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B1F56E" w14:textId="09508B23" w:rsidR="0054302F" w:rsidRDefault="0054302F" w:rsidP="00C00FF6">
      <w:pPr>
        <w:autoSpaceDE w:val="0"/>
        <w:autoSpaceDN w:val="0"/>
        <w:adjustRightInd w:val="0"/>
        <w:rPr>
          <w:rFonts w:asciiTheme="minorHAnsi" w:hAnsiTheme="minorHAnsi" w:cstheme="minorHAnsi"/>
          <w:b/>
          <w:bCs/>
        </w:rPr>
      </w:pPr>
      <w:r>
        <w:rPr>
          <w:rFonts w:asciiTheme="minorHAnsi" w:hAnsiTheme="minorHAnsi" w:cstheme="minorHAnsi"/>
          <w:b/>
          <w:bCs/>
        </w:rPr>
        <w:t>Northern long-eared bat (NLEB)</w:t>
      </w:r>
    </w:p>
    <w:p w14:paraId="48BC50D3" w14:textId="4EEEFA0B" w:rsidR="0054302F" w:rsidRPr="003D5DA6" w:rsidRDefault="0054302F" w:rsidP="00C00FF6">
      <w:pPr>
        <w:autoSpaceDE w:val="0"/>
        <w:autoSpaceDN w:val="0"/>
        <w:adjustRightInd w:val="0"/>
        <w:rPr>
          <w:rFonts w:asciiTheme="minorHAnsi" w:hAnsiTheme="minorHAnsi" w:cstheme="minorHAnsi"/>
        </w:rPr>
      </w:pPr>
      <w:r w:rsidRPr="003D5DA6">
        <w:rPr>
          <w:rFonts w:asciiTheme="minorHAnsi" w:hAnsiTheme="minorHAnsi" w:cstheme="minorHAnsi"/>
        </w:rPr>
        <w:t>link to P</w:t>
      </w:r>
      <w:r w:rsidR="003D5DA6" w:rsidRPr="003D5DA6">
        <w:rPr>
          <w:rFonts w:asciiTheme="minorHAnsi" w:hAnsiTheme="minorHAnsi" w:cstheme="minorHAnsi"/>
        </w:rPr>
        <w:t>rogrammatic Biological Opinion</w:t>
      </w:r>
      <w:r w:rsidRPr="003D5DA6">
        <w:rPr>
          <w:rFonts w:asciiTheme="minorHAnsi" w:hAnsiTheme="minorHAnsi" w:cstheme="minorHAnsi"/>
        </w:rPr>
        <w:t xml:space="preserve"> </w:t>
      </w:r>
      <w:hyperlink r:id="rId9" w:history="1">
        <w:r w:rsidRPr="003D5DA6">
          <w:rPr>
            <w:rStyle w:val="Hyperlink"/>
            <w:rFonts w:asciiTheme="minorHAnsi" w:hAnsiTheme="minorHAnsi" w:cstheme="minorHAnsi"/>
          </w:rPr>
          <w:t>https://connect.ncdot.gov/resources/Environmental/EAU/BSG/Documents/Bats/Bat%20Programmatics%20(Div%201-8)/20221215_PBO_Revised_NLEB_Divisions1-8.pdf</w:t>
        </w:r>
      </w:hyperlink>
      <w:r w:rsidRPr="003D5DA6">
        <w:rPr>
          <w:rFonts w:asciiTheme="minorHAnsi" w:hAnsiTheme="minorHAnsi" w:cstheme="minorHAnsi"/>
        </w:rPr>
        <w:t xml:space="preserve"> </w:t>
      </w:r>
    </w:p>
    <w:p w14:paraId="691303A6" w14:textId="1A5E3935" w:rsidR="0054302F" w:rsidRDefault="00E17F88" w:rsidP="00C00FF6">
      <w:pPr>
        <w:autoSpaceDE w:val="0"/>
        <w:autoSpaceDN w:val="0"/>
        <w:adjustRightInd w:val="0"/>
        <w:rPr>
          <w:rFonts w:asciiTheme="minorHAnsi" w:hAnsiTheme="minorHAnsi" w:cstheme="minorHAnsi"/>
          <w:b/>
          <w:bCs/>
        </w:rPr>
      </w:pPr>
      <w:r>
        <w:rPr>
          <w:rFonts w:asciiTheme="minorHAnsi" w:hAnsiTheme="minorHAnsi" w:cstheme="minorHAnsi"/>
          <w:b/>
          <w:bCs/>
          <w:noProof/>
        </w:rPr>
        <mc:AlternateContent>
          <mc:Choice Requires="wps">
            <w:drawing>
              <wp:anchor distT="0" distB="0" distL="114300" distR="114300" simplePos="0" relativeHeight="251659264" behindDoc="0" locked="0" layoutInCell="1" allowOverlap="1" wp14:anchorId="2D13E77E" wp14:editId="466D4E4E">
                <wp:simplePos x="0" y="0"/>
                <wp:positionH relativeFrom="column">
                  <wp:posOffset>-68580</wp:posOffset>
                </wp:positionH>
                <wp:positionV relativeFrom="paragraph">
                  <wp:posOffset>133350</wp:posOffset>
                </wp:positionV>
                <wp:extent cx="6086475" cy="23622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6086475" cy="2362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19409C" id="Rectangle 1" o:spid="_x0000_s1026" style="position:absolute;margin-left:-5.4pt;margin-top:10.5pt;width:479.25pt;height:18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" filled="f" strokecolor="#243f60 [1604]" strokeweight="2pt"/>
            </w:pict>
          </mc:Fallback>
        </mc:AlternateContent>
      </w:r>
    </w:p>
    <w:p w14:paraId="3D68C25D" w14:textId="34181158" w:rsidR="00C00FF6" w:rsidRPr="00731419" w:rsidRDefault="00C00FF6" w:rsidP="00C00FF6">
      <w:pPr>
        <w:autoSpaceDE w:val="0"/>
        <w:autoSpaceDN w:val="0"/>
        <w:adjustRightInd w:val="0"/>
        <w:rPr>
          <w:rFonts w:asciiTheme="minorHAnsi" w:hAnsiTheme="minorHAnsi" w:cstheme="minorHAnsi"/>
          <w:b/>
          <w:bCs/>
        </w:rPr>
      </w:pPr>
      <w:r w:rsidRPr="00731419">
        <w:rPr>
          <w:rFonts w:asciiTheme="minorHAnsi" w:hAnsiTheme="minorHAnsi" w:cstheme="minorHAnsi"/>
          <w:b/>
          <w:bCs/>
          <w:highlight w:val="yellow"/>
        </w:rPr>
        <w:t>To be included in NRTRs</w:t>
      </w:r>
      <w:r>
        <w:rPr>
          <w:rFonts w:asciiTheme="minorHAnsi" w:hAnsiTheme="minorHAnsi" w:cstheme="minorHAnsi"/>
          <w:b/>
          <w:bCs/>
          <w:highlight w:val="yellow"/>
        </w:rPr>
        <w:t xml:space="preserve"> and</w:t>
      </w:r>
      <w:r w:rsidRPr="00731419">
        <w:rPr>
          <w:rFonts w:asciiTheme="minorHAnsi" w:hAnsiTheme="minorHAnsi" w:cstheme="minorHAnsi"/>
          <w:b/>
          <w:bCs/>
          <w:highlight w:val="yellow"/>
        </w:rPr>
        <w:t xml:space="preserve"> NEPA/SEPA Documentation for projects in Divisions 1-8.</w:t>
      </w:r>
    </w:p>
    <w:p w14:paraId="76F54352" w14:textId="77777777" w:rsidR="00C00FF6" w:rsidRDefault="00C00FF6" w:rsidP="00C00FF6">
      <w:pPr>
        <w:autoSpaceDE w:val="0"/>
        <w:autoSpaceDN w:val="0"/>
        <w:adjustRightInd w:val="0"/>
        <w:rPr>
          <w:rFonts w:asciiTheme="minorHAnsi" w:hAnsiTheme="minorHAnsi" w:cstheme="minorHAnsi"/>
        </w:rPr>
      </w:pPr>
    </w:p>
    <w:p w14:paraId="3A24A351" w14:textId="6E0468A2" w:rsidR="00C00FF6" w:rsidRDefault="00C00FF6" w:rsidP="00C00FF6">
      <w:pPr>
        <w:autoSpaceDE w:val="0"/>
        <w:autoSpaceDN w:val="0"/>
        <w:adjustRightInd w:val="0"/>
        <w:rPr>
          <w:rFonts w:asciiTheme="minorHAnsi" w:hAnsiTheme="minorHAnsi" w:cstheme="minorHAnsi"/>
        </w:rPr>
      </w:pPr>
      <w:r w:rsidRPr="008372CE">
        <w:rPr>
          <w:rFonts w:asciiTheme="minorHAnsi" w:hAnsiTheme="minorHAnsi" w:cstheme="minorHAnsi"/>
        </w:rPr>
        <w:t xml:space="preserve">The US Fish and Wildlife Service has </w:t>
      </w:r>
      <w:r w:rsidR="00534837">
        <w:rPr>
          <w:rFonts w:asciiTheme="minorHAnsi" w:hAnsiTheme="minorHAnsi" w:cstheme="minorHAnsi"/>
        </w:rPr>
        <w:t>issued a</w:t>
      </w:r>
      <w:r>
        <w:rPr>
          <w:rFonts w:asciiTheme="minorHAnsi" w:hAnsiTheme="minorHAnsi" w:cstheme="minorHAnsi"/>
        </w:rPr>
        <w:t xml:space="preserve"> </w:t>
      </w:r>
      <w:r w:rsidRPr="008372CE">
        <w:rPr>
          <w:rFonts w:asciiTheme="minorHAnsi" w:hAnsiTheme="minorHAnsi" w:cstheme="minorHAnsi"/>
        </w:rPr>
        <w:t>programmatic biological opinion (PBO) in conjunction with the Federal Highway Administration (FHWA), the US Army Corps of Engineers (USACE), and NCDOT for the northern long-eared bat (NLEB) (</w:t>
      </w:r>
      <w:r w:rsidRPr="00B337D3">
        <w:rPr>
          <w:rFonts w:asciiTheme="minorHAnsi" w:hAnsiTheme="minorHAnsi" w:cstheme="minorHAnsi"/>
          <w:i/>
          <w:iCs/>
        </w:rPr>
        <w:t>Myotis septentrionalis</w:t>
      </w:r>
      <w:r w:rsidRPr="008372CE">
        <w:rPr>
          <w:rFonts w:asciiTheme="minorHAnsi" w:hAnsiTheme="minorHAnsi" w:cstheme="minorHAnsi"/>
        </w:rPr>
        <w:t xml:space="preserve">) in eastern North Carolina.  The PBO covers the entire NCDOT program in Divisions 1-8, including all NCDOT projects and activities.  </w:t>
      </w:r>
      <w:r w:rsidRPr="00351717">
        <w:rPr>
          <w:rFonts w:asciiTheme="minorHAnsi" w:hAnsiTheme="minorHAnsi" w:cstheme="minorHAnsi"/>
        </w:rPr>
        <w:t xml:space="preserve">Although this </w:t>
      </w:r>
      <w:proofErr w:type="gramStart"/>
      <w:r w:rsidRPr="00351717">
        <w:rPr>
          <w:rFonts w:asciiTheme="minorHAnsi" w:hAnsiTheme="minorHAnsi" w:cstheme="minorHAnsi"/>
        </w:rPr>
        <w:t>programmatic</w:t>
      </w:r>
      <w:proofErr w:type="gramEnd"/>
      <w:r w:rsidRPr="00351717">
        <w:rPr>
          <w:rFonts w:asciiTheme="minorHAnsi" w:hAnsiTheme="minorHAnsi" w:cstheme="minorHAnsi"/>
        </w:rPr>
        <w:t xml:space="preserve"> covers Divisions 1-8, </w:t>
      </w:r>
      <w:r w:rsidR="005A1628">
        <w:rPr>
          <w:rFonts w:asciiTheme="minorHAnsi" w:hAnsiTheme="minorHAnsi" w:cstheme="minorHAnsi"/>
        </w:rPr>
        <w:t xml:space="preserve">The USFWS only considers </w:t>
      </w:r>
      <w:r w:rsidR="002D582A" w:rsidRPr="00351717">
        <w:rPr>
          <w:rFonts w:asciiTheme="minorHAnsi" w:hAnsiTheme="minorHAnsi" w:cstheme="minorHAnsi"/>
        </w:rPr>
        <w:t xml:space="preserve">NLEBs </w:t>
      </w:r>
      <w:r w:rsidR="002D582A">
        <w:rPr>
          <w:rFonts w:asciiTheme="minorHAnsi" w:hAnsiTheme="minorHAnsi" w:cstheme="minorHAnsi"/>
        </w:rPr>
        <w:t>to</w:t>
      </w:r>
      <w:r w:rsidR="005A1628">
        <w:rPr>
          <w:rFonts w:asciiTheme="minorHAnsi" w:hAnsiTheme="minorHAnsi" w:cstheme="minorHAnsi"/>
        </w:rPr>
        <w:t xml:space="preserve"> be known or potentially found in 30 </w:t>
      </w:r>
      <w:r w:rsidRPr="00351717">
        <w:rPr>
          <w:rFonts w:asciiTheme="minorHAnsi" w:hAnsiTheme="minorHAnsi" w:cstheme="minorHAnsi"/>
        </w:rPr>
        <w:t>counties within Divisions 1-8</w:t>
      </w:r>
      <w:r w:rsidR="00E17F88">
        <w:rPr>
          <w:rFonts w:asciiTheme="minorHAnsi" w:hAnsiTheme="minorHAnsi" w:cstheme="minorHAnsi"/>
        </w:rPr>
        <w:t xml:space="preserve"> (Figure 2, PBO)</w:t>
      </w:r>
      <w:r w:rsidRPr="00351717">
        <w:rPr>
          <w:rFonts w:asciiTheme="minorHAnsi" w:hAnsiTheme="minorHAnsi" w:cstheme="minorHAnsi"/>
        </w:rPr>
        <w:t>.</w:t>
      </w:r>
      <w:r w:rsidRPr="008372CE">
        <w:rPr>
          <w:rFonts w:asciiTheme="minorHAnsi" w:hAnsiTheme="minorHAnsi" w:cstheme="minorHAnsi"/>
        </w:rPr>
        <w:t xml:space="preserve"> NCDOT, FHWA, and USACE have agreed to conservation measures which will avoid/minimize mortality of NLEBs.  </w:t>
      </w:r>
      <w:r w:rsidRPr="00B6471C">
        <w:rPr>
          <w:rFonts w:asciiTheme="minorHAnsi" w:hAnsiTheme="minorHAnsi" w:cstheme="minorHAnsi"/>
        </w:rPr>
        <w:t xml:space="preserve">The programmatic determination for NLEB for the NCDOT program </w:t>
      </w:r>
      <w:proofErr w:type="gramStart"/>
      <w:r w:rsidRPr="00B6471C">
        <w:rPr>
          <w:rFonts w:asciiTheme="minorHAnsi" w:hAnsiTheme="minorHAnsi" w:cstheme="minorHAnsi"/>
        </w:rPr>
        <w:t xml:space="preserve">is </w:t>
      </w:r>
      <w:r w:rsidRPr="00B6471C">
        <w:rPr>
          <w:rFonts w:asciiTheme="minorHAnsi" w:hAnsiTheme="minorHAnsi" w:cstheme="minorHAnsi"/>
          <w:b/>
        </w:rPr>
        <w:t>May Affect</w:t>
      </w:r>
      <w:proofErr w:type="gramEnd"/>
      <w:r w:rsidRPr="00B6471C">
        <w:rPr>
          <w:rFonts w:asciiTheme="minorHAnsi" w:hAnsiTheme="minorHAnsi" w:cstheme="minorHAnsi"/>
          <w:b/>
        </w:rPr>
        <w:t>, Likely to Adversely Affect</w:t>
      </w:r>
      <w:r w:rsidRPr="00B6471C">
        <w:rPr>
          <w:rFonts w:asciiTheme="minorHAnsi" w:hAnsiTheme="minorHAnsi" w:cstheme="minorHAnsi"/>
        </w:rPr>
        <w:t>. The PBO will ensure compliance</w:t>
      </w:r>
      <w:r>
        <w:rPr>
          <w:rFonts w:asciiTheme="minorHAnsi" w:hAnsiTheme="minorHAnsi" w:cstheme="minorHAnsi"/>
        </w:rPr>
        <w:t xml:space="preserve"> </w:t>
      </w:r>
      <w:r w:rsidRPr="00B6471C">
        <w:rPr>
          <w:rFonts w:asciiTheme="minorHAnsi" w:hAnsiTheme="minorHAnsi" w:cstheme="minorHAnsi"/>
        </w:rPr>
        <w:t xml:space="preserve">with Section 7 of the Endangered Species Act for </w:t>
      </w:r>
      <w:r>
        <w:rPr>
          <w:rFonts w:asciiTheme="minorHAnsi" w:hAnsiTheme="minorHAnsi" w:cstheme="minorHAnsi"/>
        </w:rPr>
        <w:t>ten</w:t>
      </w:r>
      <w:r w:rsidRPr="00B6471C">
        <w:rPr>
          <w:rFonts w:asciiTheme="minorHAnsi" w:hAnsiTheme="minorHAnsi" w:cstheme="minorHAnsi"/>
        </w:rPr>
        <w:t xml:space="preserve"> years</w:t>
      </w:r>
      <w:r>
        <w:rPr>
          <w:rFonts w:asciiTheme="minorHAnsi" w:hAnsiTheme="minorHAnsi" w:cstheme="minorHAnsi"/>
        </w:rPr>
        <w:t xml:space="preserve"> (</w:t>
      </w:r>
      <w:r w:rsidRPr="00B6471C">
        <w:rPr>
          <w:rFonts w:asciiTheme="minorHAnsi" w:hAnsiTheme="minorHAnsi" w:cstheme="minorHAnsi"/>
        </w:rPr>
        <w:t xml:space="preserve">effective through </w:t>
      </w:r>
      <w:r>
        <w:rPr>
          <w:rFonts w:asciiTheme="minorHAnsi" w:hAnsiTheme="minorHAnsi" w:cstheme="minorHAnsi"/>
        </w:rPr>
        <w:t>December 31</w:t>
      </w:r>
      <w:r w:rsidRPr="00B6471C">
        <w:rPr>
          <w:rFonts w:asciiTheme="minorHAnsi" w:hAnsiTheme="minorHAnsi" w:cstheme="minorHAnsi"/>
        </w:rPr>
        <w:t>, 20</w:t>
      </w:r>
      <w:r>
        <w:rPr>
          <w:rFonts w:asciiTheme="minorHAnsi" w:hAnsiTheme="minorHAnsi" w:cstheme="minorHAnsi"/>
        </w:rPr>
        <w:t>3</w:t>
      </w:r>
      <w:r w:rsidRPr="00B6471C">
        <w:rPr>
          <w:rFonts w:asciiTheme="minorHAnsi" w:hAnsiTheme="minorHAnsi" w:cstheme="minorHAnsi"/>
        </w:rPr>
        <w:t>0</w:t>
      </w:r>
      <w:r>
        <w:rPr>
          <w:rFonts w:asciiTheme="minorHAnsi" w:hAnsiTheme="minorHAnsi" w:cstheme="minorHAnsi"/>
        </w:rPr>
        <w:t>)</w:t>
      </w:r>
      <w:r w:rsidRPr="00B6471C">
        <w:rPr>
          <w:rFonts w:asciiTheme="minorHAnsi" w:hAnsiTheme="minorHAnsi" w:cstheme="minorHAnsi"/>
          <w:color w:val="5F497A" w:themeColor="accent4" w:themeShade="BF"/>
        </w:rPr>
        <w:t xml:space="preserve"> </w:t>
      </w:r>
      <w:r w:rsidRPr="00B6471C">
        <w:rPr>
          <w:rFonts w:asciiTheme="minorHAnsi" w:hAnsiTheme="minorHAnsi" w:cstheme="minorHAnsi"/>
        </w:rPr>
        <w:t xml:space="preserve">for all NCDOT projects with a federal nexus in Divisions 1-8, which includes </w:t>
      </w:r>
      <w:r w:rsidRPr="00B6471C">
        <w:rPr>
          <w:rFonts w:asciiTheme="minorHAnsi" w:hAnsiTheme="minorHAnsi" w:cstheme="minorHAnsi"/>
          <w:color w:val="FF0000"/>
        </w:rPr>
        <w:t>[</w:t>
      </w:r>
      <w:r w:rsidRPr="00B6471C">
        <w:rPr>
          <w:rFonts w:asciiTheme="minorHAnsi" w:hAnsiTheme="minorHAnsi" w:cstheme="minorHAnsi"/>
          <w:i/>
          <w:color w:val="FF0000"/>
        </w:rPr>
        <w:t>XXXX</w:t>
      </w:r>
      <w:r w:rsidRPr="00B6471C">
        <w:rPr>
          <w:rFonts w:asciiTheme="minorHAnsi" w:hAnsiTheme="minorHAnsi" w:cstheme="minorHAnsi"/>
          <w:color w:val="FF0000"/>
        </w:rPr>
        <w:t xml:space="preserve"> C</w:t>
      </w:r>
      <w:r w:rsidRPr="00B6471C">
        <w:rPr>
          <w:rFonts w:asciiTheme="minorHAnsi" w:hAnsiTheme="minorHAnsi" w:cstheme="minorHAnsi"/>
          <w:i/>
          <w:color w:val="FF0000"/>
        </w:rPr>
        <w:t>ounty</w:t>
      </w:r>
      <w:proofErr w:type="gramStart"/>
      <w:r w:rsidRPr="00B6471C">
        <w:rPr>
          <w:rFonts w:asciiTheme="minorHAnsi" w:hAnsiTheme="minorHAnsi" w:cstheme="minorHAnsi"/>
          <w:color w:val="FF0000"/>
        </w:rPr>
        <w:t xml:space="preserve">] </w:t>
      </w:r>
      <w:r w:rsidRPr="00B6471C">
        <w:rPr>
          <w:rFonts w:asciiTheme="minorHAnsi" w:hAnsiTheme="minorHAnsi" w:cstheme="minorHAnsi"/>
        </w:rPr>
        <w:t>,</w:t>
      </w:r>
      <w:proofErr w:type="gramEnd"/>
      <w:r w:rsidRPr="00B6471C">
        <w:rPr>
          <w:rFonts w:asciiTheme="minorHAnsi" w:hAnsiTheme="minorHAnsi" w:cstheme="minorHAnsi"/>
        </w:rPr>
        <w:t xml:space="preserve"> where  </w:t>
      </w:r>
      <w:r w:rsidRPr="00B6471C">
        <w:rPr>
          <w:rFonts w:asciiTheme="minorHAnsi" w:hAnsiTheme="minorHAnsi" w:cstheme="minorHAnsi"/>
          <w:color w:val="FF0000"/>
        </w:rPr>
        <w:t>[</w:t>
      </w:r>
      <w:proofErr w:type="gramStart"/>
      <w:r w:rsidRPr="00B6471C">
        <w:rPr>
          <w:rFonts w:asciiTheme="minorHAnsi" w:hAnsiTheme="minorHAnsi" w:cstheme="minorHAnsi"/>
          <w:color w:val="FF0000"/>
        </w:rPr>
        <w:t>PROJECT #]</w:t>
      </w:r>
      <w:proofErr w:type="gramEnd"/>
      <w:r w:rsidRPr="00B6471C">
        <w:rPr>
          <w:rFonts w:asciiTheme="minorHAnsi" w:hAnsiTheme="minorHAnsi" w:cstheme="minorHAnsi"/>
          <w:color w:val="FF0000"/>
        </w:rPr>
        <w:t xml:space="preserve"> </w:t>
      </w:r>
      <w:r w:rsidRPr="00B6471C">
        <w:rPr>
          <w:rFonts w:asciiTheme="minorHAnsi" w:hAnsiTheme="minorHAnsi" w:cstheme="minorHAnsi"/>
        </w:rPr>
        <w:t>is located.</w:t>
      </w:r>
    </w:p>
    <w:p w14:paraId="2A9A1E16" w14:textId="77777777" w:rsidR="00C00FF6" w:rsidRDefault="00C00FF6" w:rsidP="00C00FF6">
      <w:pPr>
        <w:autoSpaceDE w:val="0"/>
        <w:autoSpaceDN w:val="0"/>
        <w:adjustRightInd w:val="0"/>
        <w:rPr>
          <w:rFonts w:asciiTheme="minorHAnsi" w:hAnsiTheme="minorHAnsi" w:cstheme="minorHAnsi"/>
        </w:rPr>
      </w:pPr>
    </w:p>
    <w:p w14:paraId="75810CA7" w14:textId="77777777" w:rsidR="00C00FF6" w:rsidRDefault="00C00FF6" w:rsidP="00C00FF6">
      <w:pPr>
        <w:autoSpaceDE w:val="0"/>
        <w:autoSpaceDN w:val="0"/>
        <w:adjustRightInd w:val="0"/>
        <w:rPr>
          <w:rFonts w:asciiTheme="minorHAnsi" w:hAnsiTheme="minorHAnsi" w:cstheme="minorHAnsi"/>
        </w:rPr>
      </w:pPr>
    </w:p>
    <w:p w14:paraId="17D4A4FD" w14:textId="3BB1240B" w:rsidR="00C00FF6" w:rsidRPr="00731419" w:rsidRDefault="00C00FF6" w:rsidP="00C00FF6">
      <w:pPr>
        <w:autoSpaceDE w:val="0"/>
        <w:autoSpaceDN w:val="0"/>
        <w:adjustRightInd w:val="0"/>
        <w:rPr>
          <w:rFonts w:asciiTheme="minorHAnsi" w:hAnsiTheme="minorHAnsi" w:cstheme="minorHAnsi"/>
          <w:b/>
          <w:bCs/>
          <w:highlight w:val="yellow"/>
        </w:rPr>
      </w:pPr>
      <w:r>
        <w:rPr>
          <w:rFonts w:asciiTheme="minorHAnsi" w:hAnsiTheme="minorHAnsi" w:cstheme="minorHAnsi"/>
          <w:b/>
          <w:bCs/>
          <w:highlight w:val="yellow"/>
        </w:rPr>
        <w:t xml:space="preserve">ECAP or Division Environmental Staff will evaluate and </w:t>
      </w:r>
      <w:r w:rsidRPr="00731419">
        <w:rPr>
          <w:rFonts w:asciiTheme="minorHAnsi" w:hAnsiTheme="minorHAnsi" w:cstheme="minorHAnsi"/>
          <w:b/>
          <w:bCs/>
          <w:highlight w:val="yellow"/>
        </w:rPr>
        <w:t>include</w:t>
      </w:r>
      <w:r w:rsidR="002B459D">
        <w:rPr>
          <w:rFonts w:asciiTheme="minorHAnsi" w:hAnsiTheme="minorHAnsi" w:cstheme="minorHAnsi"/>
          <w:b/>
          <w:bCs/>
          <w:highlight w:val="yellow"/>
        </w:rPr>
        <w:t xml:space="preserve"> the following </w:t>
      </w:r>
      <w:proofErr w:type="gramStart"/>
      <w:r w:rsidR="002B459D">
        <w:rPr>
          <w:rFonts w:asciiTheme="minorHAnsi" w:hAnsiTheme="minorHAnsi" w:cstheme="minorHAnsi"/>
          <w:b/>
          <w:bCs/>
          <w:highlight w:val="yellow"/>
        </w:rPr>
        <w:t>bulleted</w:t>
      </w:r>
      <w:proofErr w:type="gramEnd"/>
      <w:r w:rsidR="002B459D">
        <w:rPr>
          <w:rFonts w:asciiTheme="minorHAnsi" w:hAnsiTheme="minorHAnsi" w:cstheme="minorHAnsi"/>
          <w:b/>
          <w:bCs/>
          <w:highlight w:val="yellow"/>
        </w:rPr>
        <w:t xml:space="preserve"> list</w:t>
      </w:r>
      <w:r w:rsidRPr="00731419">
        <w:rPr>
          <w:rFonts w:asciiTheme="minorHAnsi" w:hAnsiTheme="minorHAnsi" w:cstheme="minorHAnsi"/>
          <w:b/>
          <w:bCs/>
          <w:highlight w:val="yellow"/>
        </w:rPr>
        <w:t xml:space="preserve"> in </w:t>
      </w:r>
      <w:r>
        <w:rPr>
          <w:rFonts w:asciiTheme="minorHAnsi" w:hAnsiTheme="minorHAnsi" w:cstheme="minorHAnsi"/>
          <w:b/>
          <w:bCs/>
          <w:highlight w:val="yellow"/>
        </w:rPr>
        <w:t>Project Commitments (Green Sheets)</w:t>
      </w:r>
      <w:r w:rsidRPr="00731419">
        <w:rPr>
          <w:rFonts w:asciiTheme="minorHAnsi" w:hAnsiTheme="minorHAnsi" w:cstheme="minorHAnsi"/>
          <w:b/>
          <w:bCs/>
          <w:highlight w:val="yellow"/>
        </w:rPr>
        <w:t xml:space="preserve"> for projects in Divisions 1-8</w:t>
      </w:r>
    </w:p>
    <w:p w14:paraId="53CA30EF" w14:textId="77777777" w:rsidR="00C00FF6" w:rsidRDefault="00C00FF6" w:rsidP="00C00FF6">
      <w:pPr>
        <w:autoSpaceDE w:val="0"/>
        <w:autoSpaceDN w:val="0"/>
        <w:adjustRightInd w:val="0"/>
        <w:rPr>
          <w:rFonts w:asciiTheme="minorHAnsi" w:hAnsiTheme="minorHAnsi" w:cstheme="minorHAnsi"/>
        </w:rPr>
      </w:pPr>
    </w:p>
    <w:p w14:paraId="592621BE" w14:textId="77777777" w:rsidR="003321D8" w:rsidRPr="0054302F" w:rsidRDefault="003321D8" w:rsidP="003321D8">
      <w:pPr>
        <w:autoSpaceDE w:val="0"/>
        <w:autoSpaceDN w:val="0"/>
        <w:adjustRightInd w:val="0"/>
        <w:rPr>
          <w:rFonts w:asciiTheme="minorHAnsi" w:hAnsiTheme="minorHAnsi" w:cstheme="minorHAnsi"/>
          <w:i/>
          <w:iCs/>
        </w:rPr>
      </w:pPr>
      <w:r w:rsidRPr="0054302F">
        <w:rPr>
          <w:rFonts w:asciiTheme="minorHAnsi" w:hAnsiTheme="minorHAnsi" w:cstheme="minorHAnsi"/>
          <w:b/>
          <w:bCs/>
        </w:rPr>
        <w:t>NLEB</w:t>
      </w:r>
      <w:r w:rsidRPr="0054302F">
        <w:rPr>
          <w:rFonts w:asciiTheme="minorHAnsi" w:hAnsiTheme="minorHAnsi" w:cstheme="minorHAnsi"/>
          <w:i/>
          <w:iCs/>
        </w:rPr>
        <w:t>:</w:t>
      </w:r>
    </w:p>
    <w:p w14:paraId="26E9502A" w14:textId="65D2174B" w:rsidR="003321D8" w:rsidRPr="002B459D" w:rsidRDefault="003321D8" w:rsidP="002B459D">
      <w:pPr>
        <w:pStyle w:val="ListParagraph"/>
        <w:numPr>
          <w:ilvl w:val="0"/>
          <w:numId w:val="4"/>
        </w:numPr>
        <w:autoSpaceDE w:val="0"/>
        <w:autoSpaceDN w:val="0"/>
        <w:adjustRightInd w:val="0"/>
        <w:rPr>
          <w:rFonts w:asciiTheme="minorHAnsi" w:hAnsiTheme="minorHAnsi" w:cstheme="minorHAnsi"/>
        </w:rPr>
      </w:pPr>
      <w:r w:rsidRPr="002B459D">
        <w:rPr>
          <w:rFonts w:asciiTheme="minorHAnsi" w:hAnsiTheme="minorHAnsi" w:cstheme="minorHAnsi"/>
        </w:rPr>
        <w:t xml:space="preserve">NCDOT has agreed to avoid tree clearing* within 150 feet of known maternity roost trees during the time frame of May 1 – June 30, thus reducing the probability of killing non-volant young. Winter roost trees are </w:t>
      </w:r>
      <w:r w:rsidRPr="002B459D">
        <w:rPr>
          <w:rFonts w:asciiTheme="minorHAnsi" w:hAnsiTheme="minorHAnsi" w:cstheme="minorHAnsi"/>
          <w:i/>
          <w:iCs/>
        </w:rPr>
        <w:t>not</w:t>
      </w:r>
      <w:r w:rsidRPr="002B459D">
        <w:rPr>
          <w:rFonts w:asciiTheme="minorHAnsi" w:hAnsiTheme="minorHAnsi" w:cstheme="minorHAnsi"/>
        </w:rPr>
        <w:t xml:space="preserve"> considered maternity roost trees.</w:t>
      </w:r>
      <w:r w:rsidR="00E17F88">
        <w:rPr>
          <w:rFonts w:asciiTheme="minorHAnsi" w:hAnsiTheme="minorHAnsi" w:cstheme="minorHAnsi"/>
        </w:rPr>
        <w:t xml:space="preserve"> The Eastern NC Protected Bat Maternity Roosts are identified </w:t>
      </w:r>
      <w:hyperlink r:id="rId10" w:history="1">
        <w:r w:rsidR="00E17F88" w:rsidRPr="00E17F88">
          <w:rPr>
            <w:rStyle w:val="Hyperlink"/>
            <w:rFonts w:asciiTheme="minorHAnsi" w:hAnsiTheme="minorHAnsi" w:cstheme="minorHAnsi"/>
          </w:rPr>
          <w:t>here</w:t>
        </w:r>
      </w:hyperlink>
      <w:r w:rsidR="00E17F88">
        <w:rPr>
          <w:rFonts w:asciiTheme="minorHAnsi" w:hAnsiTheme="minorHAnsi" w:cstheme="minorHAnsi"/>
        </w:rPr>
        <w:t xml:space="preserve"> (NCDOT Biological Surveys Connect site </w:t>
      </w:r>
      <w:hyperlink r:id="rId11" w:history="1">
        <w:r w:rsidR="00E17F88" w:rsidRPr="00542336">
          <w:rPr>
            <w:rStyle w:val="Hyperlink"/>
            <w:rFonts w:asciiTheme="minorHAnsi" w:hAnsiTheme="minorHAnsi" w:cstheme="minorHAnsi"/>
          </w:rPr>
          <w:t>https://connect.ncdot.gov/resources/Environmental/EAU/BSG/Pages/default.aspx</w:t>
        </w:r>
      </w:hyperlink>
      <w:r w:rsidR="00E17F88">
        <w:rPr>
          <w:rFonts w:asciiTheme="minorHAnsi" w:hAnsiTheme="minorHAnsi" w:cstheme="minorHAnsi"/>
        </w:rPr>
        <w:t>).</w:t>
      </w:r>
    </w:p>
    <w:p w14:paraId="5FB52270" w14:textId="77777777" w:rsidR="003321D8" w:rsidRPr="002B459D" w:rsidRDefault="003321D8" w:rsidP="003321D8">
      <w:pPr>
        <w:autoSpaceDE w:val="0"/>
        <w:autoSpaceDN w:val="0"/>
        <w:adjustRightInd w:val="0"/>
        <w:rPr>
          <w:rFonts w:asciiTheme="minorHAnsi" w:hAnsiTheme="minorHAnsi" w:cstheme="minorHAnsi"/>
        </w:rPr>
      </w:pPr>
    </w:p>
    <w:p w14:paraId="42F711F5" w14:textId="28B6EC2F" w:rsidR="003321D8" w:rsidRPr="002B459D" w:rsidRDefault="003321D8" w:rsidP="002B459D">
      <w:pPr>
        <w:pStyle w:val="ListParagraph"/>
        <w:numPr>
          <w:ilvl w:val="0"/>
          <w:numId w:val="4"/>
        </w:numPr>
        <w:autoSpaceDE w:val="0"/>
        <w:autoSpaceDN w:val="0"/>
        <w:adjustRightInd w:val="0"/>
        <w:rPr>
          <w:rFonts w:asciiTheme="minorHAnsi" w:hAnsiTheme="minorHAnsi" w:cstheme="minorHAnsi"/>
        </w:rPr>
      </w:pPr>
      <w:r w:rsidRPr="002B459D">
        <w:rPr>
          <w:rFonts w:asciiTheme="minorHAnsi" w:hAnsiTheme="minorHAnsi" w:cstheme="minorHAnsi"/>
        </w:rPr>
        <w:t>At individual project</w:t>
      </w:r>
      <w:r w:rsidR="00934EC2">
        <w:rPr>
          <w:rFonts w:asciiTheme="minorHAnsi" w:hAnsiTheme="minorHAnsi" w:cstheme="minorHAnsi"/>
        </w:rPr>
        <w:t xml:space="preserve">s </w:t>
      </w:r>
      <w:r w:rsidRPr="002B459D">
        <w:rPr>
          <w:rFonts w:asciiTheme="minorHAnsi" w:hAnsiTheme="minorHAnsi" w:cstheme="minorHAnsi"/>
        </w:rPr>
        <w:t xml:space="preserve">where a total of 1.0 acre or more of tree clearing will occur, no tree clearing will occur during the portion of the day that the air temperature is &lt;40 degrees F </w:t>
      </w:r>
      <w:proofErr w:type="gramStart"/>
      <w:r w:rsidRPr="002B459D">
        <w:rPr>
          <w:rFonts w:asciiTheme="minorHAnsi" w:hAnsiTheme="minorHAnsi" w:cstheme="minorHAnsi"/>
        </w:rPr>
        <w:t>in order to</w:t>
      </w:r>
      <w:proofErr w:type="gramEnd"/>
      <w:r w:rsidRPr="002B459D">
        <w:rPr>
          <w:rFonts w:asciiTheme="minorHAnsi" w:hAnsiTheme="minorHAnsi" w:cstheme="minorHAnsi"/>
        </w:rPr>
        <w:t xml:space="preserve"> protect NLEBs that may be in torpor. This restriction is only subject to the known/potential range (30 coastal counties) that is shown in Figure 2 </w:t>
      </w:r>
      <w:proofErr w:type="gramStart"/>
      <w:r w:rsidRPr="002B459D">
        <w:rPr>
          <w:rFonts w:asciiTheme="minorHAnsi" w:hAnsiTheme="minorHAnsi" w:cstheme="minorHAnsi"/>
        </w:rPr>
        <w:t>below</w:t>
      </w:r>
      <w:r w:rsidRPr="002B459D">
        <w:rPr>
          <w:rFonts w:asciiTheme="minorHAnsi" w:hAnsiTheme="minorHAnsi" w:cstheme="minorHAnsi"/>
          <w:vertAlign w:val="superscript"/>
        </w:rPr>
        <w:t>†</w:t>
      </w:r>
      <w:r w:rsidRPr="002B459D">
        <w:rPr>
          <w:rFonts w:asciiTheme="minorHAnsi" w:hAnsiTheme="minorHAnsi" w:cstheme="minorHAnsi"/>
        </w:rPr>
        <w:t>.</w:t>
      </w:r>
      <w:proofErr w:type="gramEnd"/>
    </w:p>
    <w:p w14:paraId="1B78B3BB" w14:textId="77777777" w:rsidR="003321D8" w:rsidRPr="0054302F" w:rsidRDefault="003321D8" w:rsidP="003321D8">
      <w:pPr>
        <w:autoSpaceDE w:val="0"/>
        <w:autoSpaceDN w:val="0"/>
        <w:adjustRightInd w:val="0"/>
        <w:rPr>
          <w:rFonts w:asciiTheme="minorHAnsi" w:hAnsiTheme="minorHAnsi" w:cstheme="minorHAnsi"/>
          <w:i/>
          <w:iCs/>
        </w:rPr>
      </w:pPr>
    </w:p>
    <w:p w14:paraId="0093CA9B" w14:textId="77777777" w:rsidR="003321D8" w:rsidRPr="0054302F" w:rsidRDefault="003321D8" w:rsidP="003321D8">
      <w:pPr>
        <w:autoSpaceDE w:val="0"/>
        <w:autoSpaceDN w:val="0"/>
        <w:adjustRightInd w:val="0"/>
        <w:rPr>
          <w:rFonts w:asciiTheme="minorHAnsi" w:hAnsiTheme="minorHAnsi" w:cstheme="minorHAnsi"/>
        </w:rPr>
      </w:pPr>
      <w:r w:rsidRPr="0054302F">
        <w:rPr>
          <w:rFonts w:asciiTheme="minorHAnsi" w:hAnsiTheme="minorHAnsi" w:cstheme="minorHAnsi"/>
        </w:rPr>
        <w:t xml:space="preserve">* </w:t>
      </w:r>
      <w:proofErr w:type="gramStart"/>
      <w:r w:rsidRPr="0054302F">
        <w:rPr>
          <w:rFonts w:asciiTheme="minorHAnsi" w:hAnsiTheme="minorHAnsi" w:cstheme="minorHAnsi"/>
        </w:rPr>
        <w:t>tree</w:t>
      </w:r>
      <w:proofErr w:type="gramEnd"/>
      <w:r w:rsidRPr="0054302F">
        <w:rPr>
          <w:rFonts w:asciiTheme="minorHAnsi" w:hAnsiTheme="minorHAnsi" w:cstheme="minorHAnsi"/>
        </w:rPr>
        <w:t xml:space="preserve"> clearing is considered removing trees. Clearing limbs along the ROW </w:t>
      </w:r>
      <w:proofErr w:type="gramStart"/>
      <w:r w:rsidRPr="0054302F">
        <w:rPr>
          <w:rFonts w:asciiTheme="minorHAnsi" w:hAnsiTheme="minorHAnsi" w:cstheme="minorHAnsi"/>
        </w:rPr>
        <w:t>is</w:t>
      </w:r>
      <w:proofErr w:type="gramEnd"/>
      <w:r w:rsidRPr="0054302F">
        <w:rPr>
          <w:rFonts w:asciiTheme="minorHAnsi" w:hAnsiTheme="minorHAnsi" w:cstheme="minorHAnsi"/>
        </w:rPr>
        <w:t xml:space="preserve"> not considered ‘clearing’.</w:t>
      </w:r>
    </w:p>
    <w:p w14:paraId="1489566A" w14:textId="77777777" w:rsidR="001C6437" w:rsidRDefault="001C6437" w:rsidP="00C00FF6"/>
    <w:p w14:paraId="6A32E7D1" w14:textId="4D2B2197" w:rsidR="005C57BC" w:rsidRDefault="005C57BC" w:rsidP="002B459D">
      <w:pPr>
        <w:pStyle w:val="ListParagraph"/>
        <w:numPr>
          <w:ilvl w:val="0"/>
          <w:numId w:val="5"/>
        </w:numPr>
      </w:pPr>
      <w:proofErr w:type="gramStart"/>
      <w:r w:rsidRPr="005C57BC">
        <w:t>In order to</w:t>
      </w:r>
      <w:proofErr w:type="gramEnd"/>
      <w:r w:rsidRPr="005C57BC">
        <w:t xml:space="preserve"> monitor the impacts of incidental take, the NCDOT must report the progress of the Action and its impact on the species to the Service as specified in the ITS (50 CFR §402.14(i)(3)). </w:t>
      </w:r>
      <w:r w:rsidR="003321D8">
        <w:t xml:space="preserve">Specific </w:t>
      </w:r>
      <w:r w:rsidR="00E17F88">
        <w:t>instructions</w:t>
      </w:r>
      <w:r w:rsidR="003321D8">
        <w:t xml:space="preserve"> for such </w:t>
      </w:r>
      <w:r w:rsidRPr="005C57BC">
        <w:t>monitoring and reporting (M&amp;R)</w:t>
      </w:r>
      <w:r w:rsidR="003321D8">
        <w:t xml:space="preserve"> are listed below. </w:t>
      </w:r>
      <w:r w:rsidRPr="005C57BC">
        <w:t>These M&amp;R requirements are mandatory.</w:t>
      </w:r>
    </w:p>
    <w:p w14:paraId="2624F5B8" w14:textId="77777777" w:rsidR="003321D8" w:rsidRDefault="003321D8" w:rsidP="00C00FF6"/>
    <w:p w14:paraId="6314E1F7" w14:textId="23332671" w:rsidR="003321D8" w:rsidRDefault="001C6437" w:rsidP="00C00FF6">
      <w:pPr>
        <w:pStyle w:val="ListParagraph"/>
        <w:numPr>
          <w:ilvl w:val="0"/>
          <w:numId w:val="3"/>
        </w:numPr>
      </w:pPr>
      <w:r w:rsidRPr="001C6437">
        <w:t xml:space="preserve">If dead bats suspected of being </w:t>
      </w:r>
      <w:r w:rsidR="003321D8">
        <w:t>NLEB</w:t>
      </w:r>
      <w:r w:rsidRPr="001C6437">
        <w:t xml:space="preserve"> are observed during clearing, demolition, or construction activities of the Action, such bats should be collected and preserved for identification. Gary Jordan of the Service’s Raleigh Field Office should be contacted at </w:t>
      </w:r>
      <w:hyperlink r:id="rId12" w:history="1">
        <w:r w:rsidR="00231859" w:rsidRPr="00AC6D5B">
          <w:rPr>
            <w:rStyle w:val="Hyperlink"/>
          </w:rPr>
          <w:t>gary_jordan@fws.gov</w:t>
        </w:r>
      </w:hyperlink>
      <w:r w:rsidR="00231859">
        <w:t xml:space="preserve"> </w:t>
      </w:r>
      <w:r w:rsidRPr="001C6437">
        <w:t>to arrange a transfer of the bats. Dead bats should be placed in a freezer until they can be transferred.</w:t>
      </w:r>
    </w:p>
    <w:p w14:paraId="5297088D" w14:textId="1EFEAA00" w:rsidR="005C57BC" w:rsidRDefault="005C57BC" w:rsidP="00C00FF6">
      <w:pPr>
        <w:pStyle w:val="ListParagraph"/>
        <w:numPr>
          <w:ilvl w:val="0"/>
          <w:numId w:val="3"/>
        </w:numPr>
      </w:pPr>
      <w:r w:rsidRPr="005C57BC">
        <w:t xml:space="preserve">NCDOT staff and/or consultants must follow the NCDOT Bat Habitat Assessment SOP by filling out Bat Habitat Assessment Forms for projects that affect bridges and culverts. These forms will be submitted to the NCDOT Biological Surveys Group and </w:t>
      </w:r>
      <w:proofErr w:type="gramStart"/>
      <w:r w:rsidRPr="005C57BC">
        <w:t>entered into</w:t>
      </w:r>
      <w:proofErr w:type="gramEnd"/>
      <w:r w:rsidRPr="005C57BC">
        <w:t xml:space="preserve"> its database even if no bat presence is detected. If </w:t>
      </w:r>
      <w:r w:rsidR="00941A70">
        <w:t>NLEBs</w:t>
      </w:r>
      <w:r w:rsidRPr="005C57BC">
        <w:t xml:space="preserve"> are detected at a bridge or culvert, the Service will be notified via email at </w:t>
      </w:r>
      <w:hyperlink r:id="rId13" w:history="1">
        <w:r w:rsidR="00231859" w:rsidRPr="00AC6D5B">
          <w:rPr>
            <w:rStyle w:val="Hyperlink"/>
          </w:rPr>
          <w:t>gary_jordan@fws.gov</w:t>
        </w:r>
      </w:hyperlink>
      <w:r w:rsidR="00231859">
        <w:t xml:space="preserve">. </w:t>
      </w:r>
    </w:p>
    <w:p w14:paraId="726D0C95" w14:textId="77777777" w:rsidR="00C00FF6" w:rsidRPr="009A5D77" w:rsidRDefault="00C00FF6" w:rsidP="00C00FF6">
      <w:pPr>
        <w:rPr>
          <w:color w:val="FF0000"/>
        </w:rPr>
      </w:pPr>
      <w:r>
        <w:rPr>
          <w:color w:val="FF0000"/>
        </w:rPr>
        <w:t>Note</w:t>
      </w:r>
      <w:proofErr w:type="gramStart"/>
      <w:r>
        <w:rPr>
          <w:color w:val="FF0000"/>
        </w:rPr>
        <w:t>:  Reporting</w:t>
      </w:r>
      <w:proofErr w:type="gramEnd"/>
      <w:r>
        <w:rPr>
          <w:color w:val="FF0000"/>
        </w:rPr>
        <w:t xml:space="preserve"> of tree clearing is no longer required. </w:t>
      </w:r>
    </w:p>
    <w:p w14:paraId="5C88AC49" w14:textId="77777777" w:rsidR="00C00FF6" w:rsidRDefault="00C00FF6" w:rsidP="00C00FF6"/>
    <w:p w14:paraId="3ECA60C1" w14:textId="77777777" w:rsidR="00E17F88" w:rsidRDefault="00E17F88" w:rsidP="0054302F">
      <w:pPr>
        <w:autoSpaceDE w:val="0"/>
        <w:autoSpaceDN w:val="0"/>
        <w:adjustRightInd w:val="0"/>
        <w:rPr>
          <w:rFonts w:asciiTheme="minorHAnsi" w:hAnsiTheme="minorHAnsi" w:cstheme="minorHAnsi"/>
        </w:rPr>
      </w:pPr>
    </w:p>
    <w:p w14:paraId="07BB36AA" w14:textId="60A53319" w:rsidR="0054302F" w:rsidRPr="0054302F" w:rsidRDefault="0054302F" w:rsidP="0054302F">
      <w:pPr>
        <w:autoSpaceDE w:val="0"/>
        <w:autoSpaceDN w:val="0"/>
        <w:adjustRightInd w:val="0"/>
        <w:rPr>
          <w:rFonts w:asciiTheme="minorHAnsi" w:hAnsiTheme="minorHAnsi" w:cstheme="minorHAnsi"/>
        </w:rPr>
      </w:pPr>
      <w:r w:rsidRPr="0054302F">
        <w:rPr>
          <w:rFonts w:asciiTheme="minorHAnsi" w:hAnsiTheme="minorHAnsi" w:cstheme="minorHAnsi"/>
        </w:rPr>
        <w:lastRenderedPageBreak/>
        <w:t>T</w:t>
      </w:r>
      <w:r w:rsidR="00E17F88">
        <w:rPr>
          <w:rFonts w:asciiTheme="minorHAnsi" w:hAnsiTheme="minorHAnsi" w:cstheme="minorHAnsi"/>
        </w:rPr>
        <w:t xml:space="preserve">he Eastern NC Protected Bat Maternity Roosts </w:t>
      </w:r>
      <w:r w:rsidRPr="0054302F">
        <w:rPr>
          <w:rFonts w:asciiTheme="minorHAnsi" w:hAnsiTheme="minorHAnsi" w:cstheme="minorHAnsi"/>
        </w:rPr>
        <w:t xml:space="preserve">map is kept up to date with known maternity roost locations so you can check your projects (there are no known TCB mat roosts at this time, only NLEB)…the map link is on our Connect site </w:t>
      </w:r>
      <w:hyperlink r:id="rId14" w:history="1">
        <w:r w:rsidRPr="0054302F">
          <w:rPr>
            <w:rStyle w:val="Hyperlink"/>
            <w:rFonts w:asciiTheme="minorHAnsi" w:hAnsiTheme="minorHAnsi" w:cstheme="minorHAnsi"/>
            <w:b/>
            <w:bCs/>
          </w:rPr>
          <w:t>here</w:t>
        </w:r>
      </w:hyperlink>
      <w:r w:rsidRPr="0054302F">
        <w:rPr>
          <w:rFonts w:asciiTheme="minorHAnsi" w:hAnsiTheme="minorHAnsi" w:cstheme="minorHAnsi"/>
        </w:rPr>
        <w:t xml:space="preserve"> and screenshot location on Connect below:</w:t>
      </w:r>
    </w:p>
    <w:p w14:paraId="342CBC79" w14:textId="252193A5" w:rsidR="0054302F" w:rsidRPr="0054302F" w:rsidRDefault="0054302F" w:rsidP="0054302F">
      <w:pPr>
        <w:autoSpaceDE w:val="0"/>
        <w:autoSpaceDN w:val="0"/>
        <w:adjustRightInd w:val="0"/>
        <w:rPr>
          <w:rFonts w:asciiTheme="minorHAnsi" w:hAnsiTheme="minorHAnsi" w:cstheme="minorHAnsi"/>
        </w:rPr>
      </w:pPr>
      <w:r w:rsidRPr="0054302F">
        <w:rPr>
          <w:rFonts w:asciiTheme="minorHAnsi" w:hAnsiTheme="minorHAnsi" w:cstheme="minorHAnsi"/>
          <w:noProof/>
        </w:rPr>
        <w:drawing>
          <wp:inline distT="0" distB="0" distL="0" distR="0" wp14:anchorId="555AF070" wp14:editId="062DC66A">
            <wp:extent cx="5943600" cy="3910330"/>
            <wp:effectExtent l="0" t="0" r="0" b="13970"/>
            <wp:docPr id="18375803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943600" cy="3910330"/>
                    </a:xfrm>
                    <a:prstGeom prst="rect">
                      <a:avLst/>
                    </a:prstGeom>
                    <a:noFill/>
                    <a:ln>
                      <a:noFill/>
                    </a:ln>
                  </pic:spPr>
                </pic:pic>
              </a:graphicData>
            </a:graphic>
          </wp:inline>
        </w:drawing>
      </w:r>
    </w:p>
    <w:p w14:paraId="334747F2" w14:textId="77777777" w:rsidR="0054302F" w:rsidRPr="0054302F" w:rsidRDefault="0054302F" w:rsidP="0054302F">
      <w:pPr>
        <w:autoSpaceDE w:val="0"/>
        <w:autoSpaceDN w:val="0"/>
        <w:adjustRightInd w:val="0"/>
        <w:rPr>
          <w:rFonts w:asciiTheme="minorHAnsi" w:hAnsiTheme="minorHAnsi" w:cstheme="minorHAnsi"/>
        </w:rPr>
      </w:pPr>
    </w:p>
    <w:p w14:paraId="049FC2CD" w14:textId="77777777" w:rsidR="0054302F" w:rsidRDefault="0054302F" w:rsidP="0054302F">
      <w:pPr>
        <w:autoSpaceDE w:val="0"/>
        <w:autoSpaceDN w:val="0"/>
        <w:adjustRightInd w:val="0"/>
        <w:rPr>
          <w:rFonts w:asciiTheme="minorHAnsi" w:hAnsiTheme="minorHAnsi" w:cstheme="minorHAnsi"/>
        </w:rPr>
      </w:pPr>
    </w:p>
    <w:p w14:paraId="3F9914E5" w14:textId="77777777" w:rsidR="0054302F" w:rsidRDefault="0054302F" w:rsidP="0054302F">
      <w:pPr>
        <w:autoSpaceDE w:val="0"/>
        <w:autoSpaceDN w:val="0"/>
        <w:adjustRightInd w:val="0"/>
        <w:rPr>
          <w:rFonts w:asciiTheme="minorHAnsi" w:hAnsiTheme="minorHAnsi" w:cstheme="minorHAnsi"/>
        </w:rPr>
      </w:pPr>
    </w:p>
    <w:p w14:paraId="5A92E4D9" w14:textId="77777777" w:rsidR="0054302F" w:rsidRDefault="0054302F" w:rsidP="0054302F">
      <w:pPr>
        <w:autoSpaceDE w:val="0"/>
        <w:autoSpaceDN w:val="0"/>
        <w:adjustRightInd w:val="0"/>
        <w:rPr>
          <w:rFonts w:asciiTheme="minorHAnsi" w:hAnsiTheme="minorHAnsi" w:cstheme="minorHAnsi"/>
        </w:rPr>
      </w:pPr>
    </w:p>
    <w:p w14:paraId="6227C330" w14:textId="77777777" w:rsidR="0054302F" w:rsidRDefault="0054302F" w:rsidP="0054302F">
      <w:pPr>
        <w:autoSpaceDE w:val="0"/>
        <w:autoSpaceDN w:val="0"/>
        <w:adjustRightInd w:val="0"/>
        <w:rPr>
          <w:rFonts w:asciiTheme="minorHAnsi" w:hAnsiTheme="minorHAnsi" w:cstheme="minorHAnsi"/>
        </w:rPr>
      </w:pPr>
    </w:p>
    <w:p w14:paraId="59101756" w14:textId="77777777" w:rsidR="0054302F" w:rsidRDefault="0054302F" w:rsidP="0054302F">
      <w:pPr>
        <w:autoSpaceDE w:val="0"/>
        <w:autoSpaceDN w:val="0"/>
        <w:adjustRightInd w:val="0"/>
        <w:rPr>
          <w:rFonts w:asciiTheme="minorHAnsi" w:hAnsiTheme="minorHAnsi" w:cstheme="minorHAnsi"/>
        </w:rPr>
      </w:pPr>
    </w:p>
    <w:p w14:paraId="3F3116FD" w14:textId="77777777" w:rsidR="0054302F" w:rsidRDefault="0054302F" w:rsidP="0054302F">
      <w:pPr>
        <w:autoSpaceDE w:val="0"/>
        <w:autoSpaceDN w:val="0"/>
        <w:adjustRightInd w:val="0"/>
        <w:rPr>
          <w:rFonts w:asciiTheme="minorHAnsi" w:hAnsiTheme="minorHAnsi" w:cstheme="minorHAnsi"/>
        </w:rPr>
      </w:pPr>
    </w:p>
    <w:p w14:paraId="49240221" w14:textId="77777777" w:rsidR="0054302F" w:rsidRDefault="0054302F" w:rsidP="0054302F">
      <w:pPr>
        <w:autoSpaceDE w:val="0"/>
        <w:autoSpaceDN w:val="0"/>
        <w:adjustRightInd w:val="0"/>
        <w:rPr>
          <w:rFonts w:asciiTheme="minorHAnsi" w:hAnsiTheme="minorHAnsi" w:cstheme="minorHAnsi"/>
        </w:rPr>
      </w:pPr>
    </w:p>
    <w:p w14:paraId="17ACCEDC" w14:textId="77777777" w:rsidR="0054302F" w:rsidRDefault="0054302F" w:rsidP="0054302F">
      <w:pPr>
        <w:autoSpaceDE w:val="0"/>
        <w:autoSpaceDN w:val="0"/>
        <w:adjustRightInd w:val="0"/>
        <w:rPr>
          <w:rFonts w:asciiTheme="minorHAnsi" w:hAnsiTheme="minorHAnsi" w:cstheme="minorHAnsi"/>
        </w:rPr>
      </w:pPr>
    </w:p>
    <w:p w14:paraId="20EF9FAD" w14:textId="77777777" w:rsidR="0054302F" w:rsidRDefault="0054302F" w:rsidP="0054302F">
      <w:pPr>
        <w:autoSpaceDE w:val="0"/>
        <w:autoSpaceDN w:val="0"/>
        <w:adjustRightInd w:val="0"/>
        <w:rPr>
          <w:rFonts w:asciiTheme="minorHAnsi" w:hAnsiTheme="minorHAnsi" w:cstheme="minorHAnsi"/>
        </w:rPr>
      </w:pPr>
    </w:p>
    <w:p w14:paraId="2AD107FF" w14:textId="77777777" w:rsidR="003D5DA6" w:rsidRDefault="003D5DA6" w:rsidP="0054302F">
      <w:pPr>
        <w:autoSpaceDE w:val="0"/>
        <w:autoSpaceDN w:val="0"/>
        <w:adjustRightInd w:val="0"/>
        <w:rPr>
          <w:rFonts w:asciiTheme="minorHAnsi" w:hAnsiTheme="minorHAnsi" w:cstheme="minorHAnsi"/>
        </w:rPr>
      </w:pPr>
    </w:p>
    <w:p w14:paraId="39165759" w14:textId="77777777" w:rsidR="003D5DA6" w:rsidRDefault="003D5DA6" w:rsidP="0054302F">
      <w:pPr>
        <w:autoSpaceDE w:val="0"/>
        <w:autoSpaceDN w:val="0"/>
        <w:adjustRightInd w:val="0"/>
        <w:rPr>
          <w:rFonts w:asciiTheme="minorHAnsi" w:hAnsiTheme="minorHAnsi" w:cstheme="minorHAnsi"/>
        </w:rPr>
      </w:pPr>
    </w:p>
    <w:p w14:paraId="0FFACE7B" w14:textId="77777777" w:rsidR="003D5DA6" w:rsidRDefault="003D5DA6" w:rsidP="0054302F">
      <w:pPr>
        <w:autoSpaceDE w:val="0"/>
        <w:autoSpaceDN w:val="0"/>
        <w:adjustRightInd w:val="0"/>
        <w:rPr>
          <w:rFonts w:asciiTheme="minorHAnsi" w:hAnsiTheme="minorHAnsi" w:cstheme="minorHAnsi"/>
        </w:rPr>
      </w:pPr>
    </w:p>
    <w:p w14:paraId="7B6A7A55" w14:textId="77777777" w:rsidR="003D5DA6" w:rsidRDefault="003D5DA6" w:rsidP="0054302F">
      <w:pPr>
        <w:autoSpaceDE w:val="0"/>
        <w:autoSpaceDN w:val="0"/>
        <w:adjustRightInd w:val="0"/>
        <w:rPr>
          <w:rFonts w:asciiTheme="minorHAnsi" w:hAnsiTheme="minorHAnsi" w:cstheme="minorHAnsi"/>
        </w:rPr>
      </w:pPr>
    </w:p>
    <w:p w14:paraId="4CC79A19" w14:textId="77777777" w:rsidR="003D5DA6" w:rsidRDefault="003D5DA6" w:rsidP="0054302F">
      <w:pPr>
        <w:autoSpaceDE w:val="0"/>
        <w:autoSpaceDN w:val="0"/>
        <w:adjustRightInd w:val="0"/>
        <w:rPr>
          <w:rFonts w:asciiTheme="minorHAnsi" w:hAnsiTheme="minorHAnsi" w:cstheme="minorHAnsi"/>
        </w:rPr>
      </w:pPr>
    </w:p>
    <w:p w14:paraId="7433DA41" w14:textId="77777777" w:rsidR="003D5DA6" w:rsidRDefault="003D5DA6" w:rsidP="0054302F">
      <w:pPr>
        <w:autoSpaceDE w:val="0"/>
        <w:autoSpaceDN w:val="0"/>
        <w:adjustRightInd w:val="0"/>
        <w:rPr>
          <w:rFonts w:asciiTheme="minorHAnsi" w:hAnsiTheme="minorHAnsi" w:cstheme="minorHAnsi"/>
        </w:rPr>
      </w:pPr>
    </w:p>
    <w:p w14:paraId="7BC36680" w14:textId="77777777" w:rsidR="003D5DA6" w:rsidRDefault="003D5DA6" w:rsidP="0054302F">
      <w:pPr>
        <w:autoSpaceDE w:val="0"/>
        <w:autoSpaceDN w:val="0"/>
        <w:adjustRightInd w:val="0"/>
        <w:rPr>
          <w:rFonts w:asciiTheme="minorHAnsi" w:hAnsiTheme="minorHAnsi" w:cstheme="minorHAnsi"/>
        </w:rPr>
      </w:pPr>
    </w:p>
    <w:p w14:paraId="468DA9E4" w14:textId="77777777" w:rsidR="003D5DA6" w:rsidRDefault="003D5DA6" w:rsidP="0054302F">
      <w:pPr>
        <w:autoSpaceDE w:val="0"/>
        <w:autoSpaceDN w:val="0"/>
        <w:adjustRightInd w:val="0"/>
        <w:rPr>
          <w:rFonts w:asciiTheme="minorHAnsi" w:hAnsiTheme="minorHAnsi" w:cstheme="minorHAnsi"/>
        </w:rPr>
      </w:pPr>
    </w:p>
    <w:p w14:paraId="097823C9" w14:textId="77777777" w:rsidR="003D5DA6" w:rsidRDefault="003D5DA6" w:rsidP="0054302F">
      <w:pPr>
        <w:autoSpaceDE w:val="0"/>
        <w:autoSpaceDN w:val="0"/>
        <w:adjustRightInd w:val="0"/>
        <w:rPr>
          <w:rFonts w:asciiTheme="minorHAnsi" w:hAnsiTheme="minorHAnsi" w:cstheme="minorHAnsi"/>
        </w:rPr>
      </w:pPr>
    </w:p>
    <w:p w14:paraId="1426F1C0" w14:textId="77777777" w:rsidR="003D5DA6" w:rsidRDefault="003D5DA6" w:rsidP="0054302F">
      <w:pPr>
        <w:autoSpaceDE w:val="0"/>
        <w:autoSpaceDN w:val="0"/>
        <w:adjustRightInd w:val="0"/>
        <w:rPr>
          <w:rFonts w:asciiTheme="minorHAnsi" w:hAnsiTheme="minorHAnsi" w:cstheme="minorHAnsi"/>
        </w:rPr>
      </w:pPr>
    </w:p>
    <w:p w14:paraId="0368C790" w14:textId="77777777" w:rsidR="003D5DA6" w:rsidRDefault="003D5DA6" w:rsidP="0054302F">
      <w:pPr>
        <w:autoSpaceDE w:val="0"/>
        <w:autoSpaceDN w:val="0"/>
        <w:adjustRightInd w:val="0"/>
        <w:rPr>
          <w:rFonts w:asciiTheme="minorHAnsi" w:hAnsiTheme="minorHAnsi" w:cstheme="minorHAnsi"/>
        </w:rPr>
      </w:pPr>
    </w:p>
    <w:p w14:paraId="106BE922" w14:textId="77777777" w:rsidR="003D5DA6" w:rsidRDefault="003D5DA6" w:rsidP="0054302F">
      <w:pPr>
        <w:autoSpaceDE w:val="0"/>
        <w:autoSpaceDN w:val="0"/>
        <w:adjustRightInd w:val="0"/>
        <w:rPr>
          <w:rFonts w:asciiTheme="minorHAnsi" w:hAnsiTheme="minorHAnsi" w:cstheme="minorHAnsi"/>
        </w:rPr>
      </w:pPr>
    </w:p>
    <w:p w14:paraId="7C2DDF0E" w14:textId="77777777" w:rsidR="003D5DA6" w:rsidRDefault="003D5DA6" w:rsidP="0054302F">
      <w:pPr>
        <w:autoSpaceDE w:val="0"/>
        <w:autoSpaceDN w:val="0"/>
        <w:adjustRightInd w:val="0"/>
        <w:rPr>
          <w:rFonts w:asciiTheme="minorHAnsi" w:hAnsiTheme="minorHAnsi" w:cstheme="minorHAnsi"/>
        </w:rPr>
      </w:pPr>
    </w:p>
    <w:p w14:paraId="69EE8BB4" w14:textId="77777777" w:rsidR="003D5DA6" w:rsidRDefault="003D5DA6" w:rsidP="0054302F">
      <w:pPr>
        <w:autoSpaceDE w:val="0"/>
        <w:autoSpaceDN w:val="0"/>
        <w:adjustRightInd w:val="0"/>
        <w:rPr>
          <w:rFonts w:asciiTheme="minorHAnsi" w:hAnsiTheme="minorHAnsi" w:cstheme="minorHAnsi"/>
        </w:rPr>
      </w:pPr>
    </w:p>
    <w:p w14:paraId="610884C0" w14:textId="77777777" w:rsidR="003D5DA6" w:rsidRDefault="003D5DA6" w:rsidP="0054302F">
      <w:pPr>
        <w:autoSpaceDE w:val="0"/>
        <w:autoSpaceDN w:val="0"/>
        <w:adjustRightInd w:val="0"/>
        <w:rPr>
          <w:rFonts w:asciiTheme="minorHAnsi" w:hAnsiTheme="minorHAnsi" w:cstheme="minorHAnsi"/>
        </w:rPr>
      </w:pPr>
    </w:p>
    <w:p w14:paraId="1973B84F" w14:textId="77777777" w:rsidR="0054302F" w:rsidRDefault="0054302F" w:rsidP="0054302F">
      <w:pPr>
        <w:autoSpaceDE w:val="0"/>
        <w:autoSpaceDN w:val="0"/>
        <w:adjustRightInd w:val="0"/>
        <w:rPr>
          <w:rFonts w:asciiTheme="minorHAnsi" w:hAnsiTheme="minorHAnsi" w:cstheme="minorHAnsi"/>
        </w:rPr>
      </w:pPr>
    </w:p>
    <w:p w14:paraId="4D634508" w14:textId="77777777" w:rsidR="0054302F" w:rsidRDefault="0054302F" w:rsidP="0054302F">
      <w:pPr>
        <w:autoSpaceDE w:val="0"/>
        <w:autoSpaceDN w:val="0"/>
        <w:adjustRightInd w:val="0"/>
        <w:rPr>
          <w:rFonts w:asciiTheme="minorHAnsi" w:hAnsiTheme="minorHAnsi" w:cstheme="minorHAnsi"/>
        </w:rPr>
      </w:pPr>
    </w:p>
    <w:p w14:paraId="0E74E879" w14:textId="77777777" w:rsidR="0054302F" w:rsidRDefault="0054302F" w:rsidP="0054302F">
      <w:pPr>
        <w:autoSpaceDE w:val="0"/>
        <w:autoSpaceDN w:val="0"/>
        <w:adjustRightInd w:val="0"/>
        <w:rPr>
          <w:rFonts w:asciiTheme="minorHAnsi" w:hAnsiTheme="minorHAnsi" w:cstheme="minorHAnsi"/>
        </w:rPr>
      </w:pPr>
    </w:p>
    <w:p w14:paraId="509FEE86" w14:textId="2B91B4E3" w:rsidR="0054302F" w:rsidRPr="0054302F" w:rsidRDefault="0054302F" w:rsidP="0054302F">
      <w:pPr>
        <w:autoSpaceDE w:val="0"/>
        <w:autoSpaceDN w:val="0"/>
        <w:adjustRightInd w:val="0"/>
        <w:rPr>
          <w:rFonts w:asciiTheme="minorHAnsi" w:hAnsiTheme="minorHAnsi" w:cstheme="minorHAnsi"/>
        </w:rPr>
      </w:pPr>
      <w:r w:rsidRPr="0054302F">
        <w:rPr>
          <w:rFonts w:asciiTheme="minorHAnsi" w:hAnsiTheme="minorHAnsi" w:cstheme="minorHAnsi"/>
        </w:rPr>
        <w:t>† - The tree clearing temperature threshold &lt;40</w:t>
      </w:r>
      <w:r w:rsidRPr="0054302F">
        <w:rPr>
          <w:rFonts w:asciiTheme="minorHAnsi" w:hAnsiTheme="minorHAnsi" w:cstheme="minorHAnsi"/>
          <w:b/>
          <w:bCs/>
        </w:rPr>
        <w:t>°</w:t>
      </w:r>
      <w:r w:rsidRPr="0054302F">
        <w:rPr>
          <w:rFonts w:asciiTheme="minorHAnsi" w:hAnsiTheme="minorHAnsi" w:cstheme="minorHAnsi"/>
        </w:rPr>
        <w:t>F, only applies to the 30 current known/potential NLEB counties shown in Figure 2 of the PBO (pasted below for your convenience). </w:t>
      </w:r>
    </w:p>
    <w:p w14:paraId="228E5BD4" w14:textId="77777777" w:rsidR="0054302F" w:rsidRPr="0054302F" w:rsidRDefault="0054302F" w:rsidP="0054302F">
      <w:pPr>
        <w:autoSpaceDE w:val="0"/>
        <w:autoSpaceDN w:val="0"/>
        <w:adjustRightInd w:val="0"/>
        <w:rPr>
          <w:rFonts w:asciiTheme="minorHAnsi" w:hAnsiTheme="minorHAnsi" w:cstheme="minorHAnsi"/>
        </w:rPr>
      </w:pPr>
    </w:p>
    <w:p w14:paraId="4A65A2FD" w14:textId="6A7BEC6E" w:rsidR="0054302F" w:rsidRPr="0054302F" w:rsidRDefault="0054302F" w:rsidP="0054302F">
      <w:pPr>
        <w:autoSpaceDE w:val="0"/>
        <w:autoSpaceDN w:val="0"/>
        <w:adjustRightInd w:val="0"/>
        <w:rPr>
          <w:rFonts w:asciiTheme="minorHAnsi" w:hAnsiTheme="minorHAnsi" w:cstheme="minorHAnsi"/>
        </w:rPr>
      </w:pPr>
      <w:r w:rsidRPr="0054302F">
        <w:rPr>
          <w:rFonts w:asciiTheme="minorHAnsi" w:hAnsiTheme="minorHAnsi" w:cstheme="minorHAnsi"/>
          <w:noProof/>
        </w:rPr>
        <w:drawing>
          <wp:inline distT="0" distB="0" distL="0" distR="0" wp14:anchorId="1CC6D18E" wp14:editId="7E750634">
            <wp:extent cx="5943600" cy="6496685"/>
            <wp:effectExtent l="0" t="0" r="0" b="18415"/>
            <wp:docPr id="20461940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943600" cy="6496685"/>
                    </a:xfrm>
                    <a:prstGeom prst="rect">
                      <a:avLst/>
                    </a:prstGeom>
                    <a:noFill/>
                    <a:ln>
                      <a:noFill/>
                    </a:ln>
                  </pic:spPr>
                </pic:pic>
              </a:graphicData>
            </a:graphic>
          </wp:inline>
        </w:drawing>
      </w:r>
    </w:p>
    <w:p w14:paraId="382AAEFC" w14:textId="77777777" w:rsidR="0054302F" w:rsidRPr="0054302F" w:rsidRDefault="0054302F" w:rsidP="0054302F">
      <w:pPr>
        <w:autoSpaceDE w:val="0"/>
        <w:autoSpaceDN w:val="0"/>
        <w:adjustRightInd w:val="0"/>
        <w:rPr>
          <w:rFonts w:asciiTheme="minorHAnsi" w:hAnsiTheme="minorHAnsi" w:cstheme="minorHAnsi"/>
        </w:rPr>
      </w:pPr>
    </w:p>
    <w:p w14:paraId="0246459D" w14:textId="45F1ED94" w:rsidR="00C00FF6" w:rsidRPr="00B6471C" w:rsidRDefault="00C00FF6" w:rsidP="00C00FF6">
      <w:pPr>
        <w:autoSpaceDE w:val="0"/>
        <w:autoSpaceDN w:val="0"/>
        <w:adjustRightInd w:val="0"/>
        <w:rPr>
          <w:rFonts w:asciiTheme="minorHAnsi" w:hAnsiTheme="minorHAnsi" w:cstheme="minorHAnsi"/>
        </w:rPr>
      </w:pPr>
    </w:p>
    <w:p w14:paraId="5CE94A63" w14:textId="77777777" w:rsidR="00C00FF6" w:rsidRDefault="00C00FF6" w:rsidP="00C00FF6"/>
    <w:p w14:paraId="052150FE" w14:textId="77777777" w:rsidR="00231859" w:rsidRDefault="00231859" w:rsidP="00C00FF6"/>
    <w:p w14:paraId="5653CC72" w14:textId="77777777" w:rsidR="00231859" w:rsidRDefault="00231859" w:rsidP="00C00FF6"/>
    <w:p w14:paraId="402AEA89" w14:textId="77777777" w:rsidR="00231859" w:rsidRDefault="00231859" w:rsidP="00C00FF6"/>
    <w:p w14:paraId="7CD79433" w14:textId="77777777" w:rsidR="00C00FF6" w:rsidRDefault="00C00FF6" w:rsidP="00C00FF6"/>
    <w:p w14:paraId="1C619522" w14:textId="77777777" w:rsidR="003D5DA6" w:rsidRDefault="003D5DA6" w:rsidP="00C00FF6"/>
    <w:p w14:paraId="1552BC72" w14:textId="77777777" w:rsidR="003D5DA6" w:rsidRDefault="003D5DA6" w:rsidP="00C00FF6"/>
    <w:p w14:paraId="7A635E9D" w14:textId="77777777" w:rsidR="003D5DA6" w:rsidRDefault="003D5DA6" w:rsidP="00C00FF6"/>
    <w:p w14:paraId="78E9D940" w14:textId="77777777" w:rsidR="003D5DA6" w:rsidRDefault="003D5DA6" w:rsidP="00C00FF6"/>
    <w:p w14:paraId="47319F9C" w14:textId="77777777" w:rsidR="003D5DA6" w:rsidRDefault="003D5DA6" w:rsidP="00C00FF6"/>
    <w:p w14:paraId="0340E51E" w14:textId="77777777" w:rsidR="003D5DA6" w:rsidRDefault="003D5DA6" w:rsidP="00C00FF6"/>
    <w:p w14:paraId="4E699B75" w14:textId="77777777" w:rsidR="003D5DA6" w:rsidRDefault="003D5DA6" w:rsidP="00C00FF6"/>
    <w:p w14:paraId="755D705F" w14:textId="6499E7D8" w:rsidR="00C00FF6" w:rsidRDefault="0054302F" w:rsidP="00C00FF6">
      <w:r>
        <w:rPr>
          <w:rFonts w:asciiTheme="minorHAnsi" w:hAnsiTheme="minorHAnsi" w:cstheme="minorHAnsi"/>
          <w:b/>
          <w:bCs/>
        </w:rPr>
        <w:t>Tricolored bat (TCB)</w:t>
      </w:r>
    </w:p>
    <w:p w14:paraId="1CACD27E" w14:textId="53006017" w:rsidR="00C00FF6" w:rsidRDefault="00231859" w:rsidP="00C00FF6">
      <w:r>
        <w:t>Link to P</w:t>
      </w:r>
      <w:r w:rsidR="003D5DA6">
        <w:t xml:space="preserve">rogrammatic </w:t>
      </w:r>
      <w:r>
        <w:t>C</w:t>
      </w:r>
      <w:r w:rsidR="003D5DA6">
        <w:t xml:space="preserve">onference </w:t>
      </w:r>
      <w:r>
        <w:t>O</w:t>
      </w:r>
      <w:r w:rsidR="003D5DA6">
        <w:t>pinion</w:t>
      </w:r>
      <w:r>
        <w:t xml:space="preserve"> </w:t>
      </w:r>
      <w:hyperlink r:id="rId19" w:history="1">
        <w:r w:rsidRPr="00AC6D5B">
          <w:rPr>
            <w:rStyle w:val="Hyperlink"/>
          </w:rPr>
          <w:t>https://connect.ncdot.gov/resources/Environmental/EAU/BSG/Documents/Bats/Bat%20Programmatics%20(Div%201-8)/20231120_PCO_signed_TCB_programmatic.pdf</w:t>
        </w:r>
      </w:hyperlink>
      <w:r>
        <w:t xml:space="preserve"> </w:t>
      </w:r>
    </w:p>
    <w:p w14:paraId="4277FE17" w14:textId="77777777" w:rsidR="00231859" w:rsidRDefault="00231859" w:rsidP="0054302F">
      <w:pPr>
        <w:autoSpaceDE w:val="0"/>
        <w:autoSpaceDN w:val="0"/>
        <w:adjustRightInd w:val="0"/>
        <w:rPr>
          <w:rFonts w:asciiTheme="minorHAnsi" w:hAnsiTheme="minorHAnsi" w:cstheme="minorHAnsi"/>
          <w:b/>
          <w:bCs/>
        </w:rPr>
      </w:pPr>
    </w:p>
    <w:p w14:paraId="7CD6257F" w14:textId="77777777" w:rsidR="00231859" w:rsidRPr="00731419" w:rsidRDefault="00231859" w:rsidP="00231859">
      <w:pPr>
        <w:autoSpaceDE w:val="0"/>
        <w:autoSpaceDN w:val="0"/>
        <w:adjustRightInd w:val="0"/>
        <w:rPr>
          <w:rFonts w:asciiTheme="minorHAnsi" w:hAnsiTheme="minorHAnsi" w:cstheme="minorHAnsi"/>
          <w:b/>
          <w:bCs/>
        </w:rPr>
      </w:pPr>
      <w:r>
        <w:rPr>
          <w:rFonts w:asciiTheme="minorHAnsi" w:hAnsiTheme="minorHAnsi" w:cstheme="minorHAnsi"/>
          <w:b/>
          <w:bCs/>
          <w:noProof/>
        </w:rPr>
        <mc:AlternateContent>
          <mc:Choice Requires="wps">
            <w:drawing>
              <wp:anchor distT="0" distB="0" distL="114300" distR="114300" simplePos="0" relativeHeight="251661312" behindDoc="0" locked="0" layoutInCell="1" allowOverlap="1" wp14:anchorId="59E31D97" wp14:editId="78F31E97">
                <wp:simplePos x="0" y="0"/>
                <wp:positionH relativeFrom="column">
                  <wp:posOffset>-66675</wp:posOffset>
                </wp:positionH>
                <wp:positionV relativeFrom="paragraph">
                  <wp:posOffset>-38100</wp:posOffset>
                </wp:positionV>
                <wp:extent cx="6086475" cy="2524125"/>
                <wp:effectExtent l="0" t="0" r="28575" b="28575"/>
                <wp:wrapNone/>
                <wp:docPr id="932756051" name="Rectangle 932756051"/>
                <wp:cNvGraphicFramePr/>
                <a:graphic xmlns:a="http://schemas.openxmlformats.org/drawingml/2006/main">
                  <a:graphicData uri="http://schemas.microsoft.com/office/word/2010/wordprocessingShape">
                    <wps:wsp>
                      <wps:cNvSpPr/>
                      <wps:spPr>
                        <a:xfrm>
                          <a:off x="0" y="0"/>
                          <a:ext cx="6086475" cy="2524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98986B" id="Rectangle 932756051" o:spid="_x0000_s1026" style="position:absolute;margin-left:-5.25pt;margin-top:-3pt;width:479.25pt;height:19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" filled="f" strokecolor="#243f60 [1604]" strokeweight="2pt"/>
            </w:pict>
          </mc:Fallback>
        </mc:AlternateContent>
      </w:r>
      <w:r w:rsidRPr="00731419">
        <w:rPr>
          <w:rFonts w:asciiTheme="minorHAnsi" w:hAnsiTheme="minorHAnsi" w:cstheme="minorHAnsi"/>
          <w:b/>
          <w:bCs/>
          <w:highlight w:val="yellow"/>
        </w:rPr>
        <w:t>To be included in NRTRs</w:t>
      </w:r>
      <w:r>
        <w:rPr>
          <w:rFonts w:asciiTheme="minorHAnsi" w:hAnsiTheme="minorHAnsi" w:cstheme="minorHAnsi"/>
          <w:b/>
          <w:bCs/>
          <w:highlight w:val="yellow"/>
        </w:rPr>
        <w:t xml:space="preserve"> and</w:t>
      </w:r>
      <w:r w:rsidRPr="00731419">
        <w:rPr>
          <w:rFonts w:asciiTheme="minorHAnsi" w:hAnsiTheme="minorHAnsi" w:cstheme="minorHAnsi"/>
          <w:b/>
          <w:bCs/>
          <w:highlight w:val="yellow"/>
        </w:rPr>
        <w:t xml:space="preserve"> NEPA/SEPA Documentation for projects in Divisions 1-8.</w:t>
      </w:r>
    </w:p>
    <w:p w14:paraId="3E69669B" w14:textId="77777777" w:rsidR="00231859" w:rsidRDefault="00231859" w:rsidP="00231859">
      <w:pPr>
        <w:autoSpaceDE w:val="0"/>
        <w:autoSpaceDN w:val="0"/>
        <w:adjustRightInd w:val="0"/>
        <w:rPr>
          <w:rFonts w:asciiTheme="minorHAnsi" w:hAnsiTheme="minorHAnsi" w:cstheme="minorHAnsi"/>
        </w:rPr>
      </w:pPr>
    </w:p>
    <w:p w14:paraId="6C9230AE" w14:textId="1A5CA61B" w:rsidR="00231859" w:rsidRDefault="00231859" w:rsidP="00231859">
      <w:pPr>
        <w:autoSpaceDE w:val="0"/>
        <w:autoSpaceDN w:val="0"/>
        <w:adjustRightInd w:val="0"/>
        <w:rPr>
          <w:rFonts w:asciiTheme="minorHAnsi" w:hAnsiTheme="minorHAnsi" w:cstheme="minorHAnsi"/>
        </w:rPr>
      </w:pPr>
      <w:r w:rsidRPr="008372CE">
        <w:rPr>
          <w:rFonts w:asciiTheme="minorHAnsi" w:hAnsiTheme="minorHAnsi" w:cstheme="minorHAnsi"/>
        </w:rPr>
        <w:t xml:space="preserve">The US Fish and Wildlife Service has </w:t>
      </w:r>
      <w:r>
        <w:rPr>
          <w:rFonts w:asciiTheme="minorHAnsi" w:hAnsiTheme="minorHAnsi" w:cstheme="minorHAnsi"/>
        </w:rPr>
        <w:t xml:space="preserve">issued a </w:t>
      </w:r>
      <w:r w:rsidRPr="008372CE">
        <w:rPr>
          <w:rFonts w:asciiTheme="minorHAnsi" w:hAnsiTheme="minorHAnsi" w:cstheme="minorHAnsi"/>
        </w:rPr>
        <w:t xml:space="preserve">programmatic </w:t>
      </w:r>
      <w:r>
        <w:rPr>
          <w:rFonts w:asciiTheme="minorHAnsi" w:hAnsiTheme="minorHAnsi" w:cstheme="minorHAnsi"/>
        </w:rPr>
        <w:t>conference</w:t>
      </w:r>
      <w:r w:rsidRPr="008372CE">
        <w:rPr>
          <w:rFonts w:asciiTheme="minorHAnsi" w:hAnsiTheme="minorHAnsi" w:cstheme="minorHAnsi"/>
        </w:rPr>
        <w:t xml:space="preserve"> opinion (P</w:t>
      </w:r>
      <w:r>
        <w:rPr>
          <w:rFonts w:asciiTheme="minorHAnsi" w:hAnsiTheme="minorHAnsi" w:cstheme="minorHAnsi"/>
        </w:rPr>
        <w:t>C</w:t>
      </w:r>
      <w:r w:rsidRPr="008372CE">
        <w:rPr>
          <w:rFonts w:asciiTheme="minorHAnsi" w:hAnsiTheme="minorHAnsi" w:cstheme="minorHAnsi"/>
        </w:rPr>
        <w:t xml:space="preserve">O) in conjunction with the Federal Highway Administration (FHWA), the US Army Corps of Engineers (USACE), and NCDOT for the </w:t>
      </w:r>
      <w:r>
        <w:rPr>
          <w:rFonts w:asciiTheme="minorHAnsi" w:hAnsiTheme="minorHAnsi" w:cstheme="minorHAnsi"/>
        </w:rPr>
        <w:t>tricolored</w:t>
      </w:r>
      <w:r w:rsidRPr="008372CE">
        <w:rPr>
          <w:rFonts w:asciiTheme="minorHAnsi" w:hAnsiTheme="minorHAnsi" w:cstheme="minorHAnsi"/>
        </w:rPr>
        <w:t xml:space="preserve"> bat (</w:t>
      </w:r>
      <w:r>
        <w:rPr>
          <w:rFonts w:asciiTheme="minorHAnsi" w:hAnsiTheme="minorHAnsi" w:cstheme="minorHAnsi"/>
        </w:rPr>
        <w:t>TCB</w:t>
      </w:r>
      <w:r w:rsidRPr="008372CE">
        <w:rPr>
          <w:rFonts w:asciiTheme="minorHAnsi" w:hAnsiTheme="minorHAnsi" w:cstheme="minorHAnsi"/>
        </w:rPr>
        <w:t>) (</w:t>
      </w:r>
      <w:proofErr w:type="spellStart"/>
      <w:r>
        <w:rPr>
          <w:rFonts w:asciiTheme="minorHAnsi" w:hAnsiTheme="minorHAnsi" w:cstheme="minorHAnsi"/>
          <w:i/>
          <w:iCs/>
        </w:rPr>
        <w:t>Perimyoti</w:t>
      </w:r>
      <w:r w:rsidRPr="00B337D3">
        <w:rPr>
          <w:rFonts w:asciiTheme="minorHAnsi" w:hAnsiTheme="minorHAnsi" w:cstheme="minorHAnsi"/>
          <w:i/>
          <w:iCs/>
        </w:rPr>
        <w:t>s</w:t>
      </w:r>
      <w:proofErr w:type="spellEnd"/>
      <w:r w:rsidRPr="00B337D3">
        <w:rPr>
          <w:rFonts w:asciiTheme="minorHAnsi" w:hAnsiTheme="minorHAnsi" w:cstheme="minorHAnsi"/>
          <w:i/>
          <w:iCs/>
        </w:rPr>
        <w:t xml:space="preserve"> </w:t>
      </w:r>
      <w:proofErr w:type="spellStart"/>
      <w:r w:rsidRPr="00B337D3">
        <w:rPr>
          <w:rFonts w:asciiTheme="minorHAnsi" w:hAnsiTheme="minorHAnsi" w:cstheme="minorHAnsi"/>
          <w:i/>
          <w:iCs/>
        </w:rPr>
        <w:t>s</w:t>
      </w:r>
      <w:r>
        <w:rPr>
          <w:rFonts w:asciiTheme="minorHAnsi" w:hAnsiTheme="minorHAnsi" w:cstheme="minorHAnsi"/>
          <w:i/>
          <w:iCs/>
        </w:rPr>
        <w:t>ubflavus</w:t>
      </w:r>
      <w:proofErr w:type="spellEnd"/>
      <w:r w:rsidRPr="008372CE">
        <w:rPr>
          <w:rFonts w:asciiTheme="minorHAnsi" w:hAnsiTheme="minorHAnsi" w:cstheme="minorHAnsi"/>
        </w:rPr>
        <w:t>) in eastern North Carolina.  The P</w:t>
      </w:r>
      <w:r>
        <w:rPr>
          <w:rFonts w:asciiTheme="minorHAnsi" w:hAnsiTheme="minorHAnsi" w:cstheme="minorHAnsi"/>
        </w:rPr>
        <w:t>CO</w:t>
      </w:r>
      <w:r w:rsidRPr="008372CE">
        <w:rPr>
          <w:rFonts w:asciiTheme="minorHAnsi" w:hAnsiTheme="minorHAnsi" w:cstheme="minorHAnsi"/>
        </w:rPr>
        <w:t xml:space="preserve"> covers the entire NCDOT program in Divisions 1-8, including all NCDOT projects and activities.  NCDOT, FHWA, and USACE have agreed to conservation measures</w:t>
      </w:r>
      <w:r>
        <w:rPr>
          <w:rFonts w:asciiTheme="minorHAnsi" w:hAnsiTheme="minorHAnsi" w:cstheme="minorHAnsi"/>
        </w:rPr>
        <w:t xml:space="preserve"> </w:t>
      </w:r>
      <w:r w:rsidRPr="008372CE">
        <w:rPr>
          <w:rFonts w:asciiTheme="minorHAnsi" w:hAnsiTheme="minorHAnsi" w:cstheme="minorHAnsi"/>
        </w:rPr>
        <w:t xml:space="preserve">which will avoid/minimize </w:t>
      </w:r>
      <w:r>
        <w:rPr>
          <w:rFonts w:asciiTheme="minorHAnsi" w:hAnsiTheme="minorHAnsi" w:cstheme="minorHAnsi"/>
        </w:rPr>
        <w:t>take to</w:t>
      </w:r>
      <w:r w:rsidRPr="008372CE">
        <w:rPr>
          <w:rFonts w:asciiTheme="minorHAnsi" w:hAnsiTheme="minorHAnsi" w:cstheme="minorHAnsi"/>
        </w:rPr>
        <w:t xml:space="preserve"> </w:t>
      </w:r>
      <w:r>
        <w:rPr>
          <w:rFonts w:asciiTheme="minorHAnsi" w:hAnsiTheme="minorHAnsi" w:cstheme="minorHAnsi"/>
        </w:rPr>
        <w:t>TCB</w:t>
      </w:r>
      <w:r w:rsidRPr="008372CE">
        <w:rPr>
          <w:rFonts w:asciiTheme="minorHAnsi" w:hAnsiTheme="minorHAnsi" w:cstheme="minorHAnsi"/>
        </w:rPr>
        <w:t xml:space="preserve">s.  These conservation measures apply to </w:t>
      </w:r>
      <w:r>
        <w:rPr>
          <w:rFonts w:asciiTheme="minorHAnsi" w:hAnsiTheme="minorHAnsi" w:cstheme="minorHAnsi"/>
        </w:rPr>
        <w:t>all counties in Divisions 1-8.</w:t>
      </w:r>
      <w:r w:rsidRPr="008372CE">
        <w:rPr>
          <w:rFonts w:asciiTheme="minorHAnsi" w:hAnsiTheme="minorHAnsi" w:cstheme="minorHAnsi"/>
        </w:rPr>
        <w:t xml:space="preserve">  </w:t>
      </w:r>
      <w:r w:rsidRPr="00B6471C">
        <w:rPr>
          <w:rFonts w:asciiTheme="minorHAnsi" w:hAnsiTheme="minorHAnsi" w:cstheme="minorHAnsi"/>
        </w:rPr>
        <w:t xml:space="preserve">The programmatic determination for </w:t>
      </w:r>
      <w:r>
        <w:rPr>
          <w:rFonts w:asciiTheme="minorHAnsi" w:hAnsiTheme="minorHAnsi" w:cstheme="minorHAnsi"/>
        </w:rPr>
        <w:t>TCB</w:t>
      </w:r>
      <w:r w:rsidRPr="00B6471C">
        <w:rPr>
          <w:rFonts w:asciiTheme="minorHAnsi" w:hAnsiTheme="minorHAnsi" w:cstheme="minorHAnsi"/>
        </w:rPr>
        <w:t xml:space="preserve"> for the NCDOT program </w:t>
      </w:r>
      <w:proofErr w:type="gramStart"/>
      <w:r w:rsidRPr="00B6471C">
        <w:rPr>
          <w:rFonts w:asciiTheme="minorHAnsi" w:hAnsiTheme="minorHAnsi" w:cstheme="minorHAnsi"/>
        </w:rPr>
        <w:t xml:space="preserve">is </w:t>
      </w:r>
      <w:r w:rsidRPr="00B6471C">
        <w:rPr>
          <w:rFonts w:asciiTheme="minorHAnsi" w:hAnsiTheme="minorHAnsi" w:cstheme="minorHAnsi"/>
          <w:b/>
        </w:rPr>
        <w:t>May Affect</w:t>
      </w:r>
      <w:proofErr w:type="gramEnd"/>
      <w:r w:rsidRPr="00B6471C">
        <w:rPr>
          <w:rFonts w:asciiTheme="minorHAnsi" w:hAnsiTheme="minorHAnsi" w:cstheme="minorHAnsi"/>
          <w:b/>
        </w:rPr>
        <w:t>, Likely to Adversely Affect</w:t>
      </w:r>
      <w:r w:rsidRPr="00B6471C">
        <w:rPr>
          <w:rFonts w:asciiTheme="minorHAnsi" w:hAnsiTheme="minorHAnsi" w:cstheme="minorHAnsi"/>
        </w:rPr>
        <w:t>. </w:t>
      </w:r>
      <w:r>
        <w:rPr>
          <w:rFonts w:asciiTheme="minorHAnsi" w:hAnsiTheme="minorHAnsi" w:cstheme="minorHAnsi"/>
        </w:rPr>
        <w:t xml:space="preserve">Once the TCB is officially listed, the PCO will become the programmatic biological opinion (PBO) by formal request from FHWA and USACE.  </w:t>
      </w:r>
      <w:r w:rsidRPr="00B6471C">
        <w:rPr>
          <w:rFonts w:asciiTheme="minorHAnsi" w:hAnsiTheme="minorHAnsi" w:cstheme="minorHAnsi"/>
        </w:rPr>
        <w:t>The PBO will ensure compliance</w:t>
      </w:r>
      <w:r>
        <w:rPr>
          <w:rFonts w:asciiTheme="minorHAnsi" w:hAnsiTheme="minorHAnsi" w:cstheme="minorHAnsi"/>
        </w:rPr>
        <w:t xml:space="preserve"> </w:t>
      </w:r>
      <w:r w:rsidRPr="00B6471C">
        <w:rPr>
          <w:rFonts w:asciiTheme="minorHAnsi" w:hAnsiTheme="minorHAnsi" w:cstheme="minorHAnsi"/>
        </w:rPr>
        <w:t>with Section 7 of the Endangered Species Act for</w:t>
      </w:r>
      <w:r>
        <w:rPr>
          <w:rFonts w:asciiTheme="minorHAnsi" w:hAnsiTheme="minorHAnsi" w:cstheme="minorHAnsi"/>
        </w:rPr>
        <w:t xml:space="preserve"> approximately</w:t>
      </w:r>
      <w:r w:rsidRPr="00B6471C">
        <w:rPr>
          <w:rFonts w:asciiTheme="minorHAnsi" w:hAnsiTheme="minorHAnsi" w:cstheme="minorHAnsi"/>
        </w:rPr>
        <w:t xml:space="preserve"> </w:t>
      </w:r>
      <w:r>
        <w:rPr>
          <w:rFonts w:asciiTheme="minorHAnsi" w:hAnsiTheme="minorHAnsi" w:cstheme="minorHAnsi"/>
        </w:rPr>
        <w:t>five</w:t>
      </w:r>
      <w:r w:rsidRPr="00B6471C">
        <w:rPr>
          <w:rFonts w:asciiTheme="minorHAnsi" w:hAnsiTheme="minorHAnsi" w:cstheme="minorHAnsi"/>
        </w:rPr>
        <w:t xml:space="preserve"> years</w:t>
      </w:r>
      <w:r>
        <w:rPr>
          <w:rFonts w:asciiTheme="minorHAnsi" w:hAnsiTheme="minorHAnsi" w:cstheme="minorHAnsi"/>
        </w:rPr>
        <w:t xml:space="preserve"> (</w:t>
      </w:r>
      <w:r w:rsidRPr="00B6471C">
        <w:rPr>
          <w:rFonts w:asciiTheme="minorHAnsi" w:hAnsiTheme="minorHAnsi" w:cstheme="minorHAnsi"/>
        </w:rPr>
        <w:t xml:space="preserve">effective through </w:t>
      </w:r>
      <w:r>
        <w:rPr>
          <w:rFonts w:asciiTheme="minorHAnsi" w:hAnsiTheme="minorHAnsi" w:cstheme="minorHAnsi"/>
        </w:rPr>
        <w:t>December 31</w:t>
      </w:r>
      <w:r w:rsidRPr="00B6471C">
        <w:rPr>
          <w:rFonts w:asciiTheme="minorHAnsi" w:hAnsiTheme="minorHAnsi" w:cstheme="minorHAnsi"/>
        </w:rPr>
        <w:t>, 20</w:t>
      </w:r>
      <w:r>
        <w:rPr>
          <w:rFonts w:asciiTheme="minorHAnsi" w:hAnsiTheme="minorHAnsi" w:cstheme="minorHAnsi"/>
        </w:rPr>
        <w:t>28)</w:t>
      </w:r>
      <w:r w:rsidRPr="00B6471C">
        <w:rPr>
          <w:rFonts w:asciiTheme="minorHAnsi" w:hAnsiTheme="minorHAnsi" w:cstheme="minorHAnsi"/>
          <w:color w:val="5F497A" w:themeColor="accent4" w:themeShade="BF"/>
        </w:rPr>
        <w:t xml:space="preserve"> </w:t>
      </w:r>
      <w:r w:rsidRPr="00B6471C">
        <w:rPr>
          <w:rFonts w:asciiTheme="minorHAnsi" w:hAnsiTheme="minorHAnsi" w:cstheme="minorHAnsi"/>
        </w:rPr>
        <w:t xml:space="preserve">for all NCDOT projects with a federal nexus in Divisions 1-8, which includes </w:t>
      </w:r>
      <w:r w:rsidRPr="00B6471C">
        <w:rPr>
          <w:rFonts w:asciiTheme="minorHAnsi" w:hAnsiTheme="minorHAnsi" w:cstheme="minorHAnsi"/>
          <w:color w:val="FF0000"/>
        </w:rPr>
        <w:t>[</w:t>
      </w:r>
      <w:r w:rsidRPr="00B6471C">
        <w:rPr>
          <w:rFonts w:asciiTheme="minorHAnsi" w:hAnsiTheme="minorHAnsi" w:cstheme="minorHAnsi"/>
          <w:i/>
          <w:color w:val="FF0000"/>
        </w:rPr>
        <w:t>XXXX</w:t>
      </w:r>
      <w:r w:rsidRPr="00B6471C">
        <w:rPr>
          <w:rFonts w:asciiTheme="minorHAnsi" w:hAnsiTheme="minorHAnsi" w:cstheme="minorHAnsi"/>
          <w:color w:val="FF0000"/>
        </w:rPr>
        <w:t xml:space="preserve"> C</w:t>
      </w:r>
      <w:r w:rsidRPr="00B6471C">
        <w:rPr>
          <w:rFonts w:asciiTheme="minorHAnsi" w:hAnsiTheme="minorHAnsi" w:cstheme="minorHAnsi"/>
          <w:i/>
          <w:color w:val="FF0000"/>
        </w:rPr>
        <w:t>ounty</w:t>
      </w:r>
      <w:proofErr w:type="gramStart"/>
      <w:r w:rsidRPr="00B6471C">
        <w:rPr>
          <w:rFonts w:asciiTheme="minorHAnsi" w:hAnsiTheme="minorHAnsi" w:cstheme="minorHAnsi"/>
          <w:color w:val="FF0000"/>
        </w:rPr>
        <w:t xml:space="preserve">] </w:t>
      </w:r>
      <w:r w:rsidRPr="00B6471C">
        <w:rPr>
          <w:rFonts w:asciiTheme="minorHAnsi" w:hAnsiTheme="minorHAnsi" w:cstheme="minorHAnsi"/>
        </w:rPr>
        <w:t>,</w:t>
      </w:r>
      <w:proofErr w:type="gramEnd"/>
      <w:r w:rsidRPr="00B6471C">
        <w:rPr>
          <w:rFonts w:asciiTheme="minorHAnsi" w:hAnsiTheme="minorHAnsi" w:cstheme="minorHAnsi"/>
        </w:rPr>
        <w:t xml:space="preserve"> where  </w:t>
      </w:r>
      <w:r w:rsidRPr="00B6471C">
        <w:rPr>
          <w:rFonts w:asciiTheme="minorHAnsi" w:hAnsiTheme="minorHAnsi" w:cstheme="minorHAnsi"/>
          <w:color w:val="FF0000"/>
        </w:rPr>
        <w:t>[</w:t>
      </w:r>
      <w:proofErr w:type="gramStart"/>
      <w:r w:rsidRPr="00B6471C">
        <w:rPr>
          <w:rFonts w:asciiTheme="minorHAnsi" w:hAnsiTheme="minorHAnsi" w:cstheme="minorHAnsi"/>
          <w:color w:val="FF0000"/>
        </w:rPr>
        <w:t>PROJECT #]</w:t>
      </w:r>
      <w:proofErr w:type="gramEnd"/>
      <w:r w:rsidRPr="00B6471C">
        <w:rPr>
          <w:rFonts w:asciiTheme="minorHAnsi" w:hAnsiTheme="minorHAnsi" w:cstheme="minorHAnsi"/>
          <w:color w:val="FF0000"/>
        </w:rPr>
        <w:t xml:space="preserve"> </w:t>
      </w:r>
      <w:r w:rsidRPr="00B6471C">
        <w:rPr>
          <w:rFonts w:asciiTheme="minorHAnsi" w:hAnsiTheme="minorHAnsi" w:cstheme="minorHAnsi"/>
        </w:rPr>
        <w:t>is located.</w:t>
      </w:r>
    </w:p>
    <w:p w14:paraId="3F628463" w14:textId="77777777" w:rsidR="00231859" w:rsidRDefault="00231859" w:rsidP="00231859">
      <w:pPr>
        <w:autoSpaceDE w:val="0"/>
        <w:autoSpaceDN w:val="0"/>
        <w:adjustRightInd w:val="0"/>
        <w:rPr>
          <w:rFonts w:asciiTheme="minorHAnsi" w:hAnsiTheme="minorHAnsi" w:cstheme="minorHAnsi"/>
        </w:rPr>
      </w:pPr>
    </w:p>
    <w:p w14:paraId="417DA980" w14:textId="40DC6111" w:rsidR="00231859" w:rsidRDefault="00231859" w:rsidP="00231859"/>
    <w:p w14:paraId="0CDC5DAF" w14:textId="77777777" w:rsidR="00231859" w:rsidRDefault="00231859" w:rsidP="00231859"/>
    <w:p w14:paraId="7D02AF4E" w14:textId="21C96D0D" w:rsidR="00231859" w:rsidRDefault="00231859" w:rsidP="00231859">
      <w:pPr>
        <w:autoSpaceDE w:val="0"/>
        <w:autoSpaceDN w:val="0"/>
        <w:adjustRightInd w:val="0"/>
        <w:rPr>
          <w:rFonts w:asciiTheme="minorHAnsi" w:hAnsiTheme="minorHAnsi" w:cstheme="minorHAnsi"/>
          <w:b/>
          <w:bCs/>
          <w:highlight w:val="yellow"/>
        </w:rPr>
      </w:pPr>
      <w:r>
        <w:rPr>
          <w:rFonts w:asciiTheme="minorHAnsi" w:hAnsiTheme="minorHAnsi" w:cstheme="minorHAnsi"/>
          <w:b/>
          <w:bCs/>
          <w:highlight w:val="yellow"/>
        </w:rPr>
        <w:t xml:space="preserve">ECAP or Division Environmental Staff will evaluate and include </w:t>
      </w:r>
      <w:r w:rsidR="002B459D">
        <w:rPr>
          <w:rFonts w:asciiTheme="minorHAnsi" w:hAnsiTheme="minorHAnsi" w:cstheme="minorHAnsi"/>
          <w:b/>
          <w:bCs/>
          <w:highlight w:val="yellow"/>
        </w:rPr>
        <w:t xml:space="preserve">the following </w:t>
      </w:r>
      <w:proofErr w:type="gramStart"/>
      <w:r w:rsidR="002B459D">
        <w:rPr>
          <w:rFonts w:asciiTheme="minorHAnsi" w:hAnsiTheme="minorHAnsi" w:cstheme="minorHAnsi"/>
          <w:b/>
          <w:bCs/>
          <w:highlight w:val="yellow"/>
        </w:rPr>
        <w:t>bulleted</w:t>
      </w:r>
      <w:proofErr w:type="gramEnd"/>
      <w:r w:rsidR="002B459D">
        <w:rPr>
          <w:rFonts w:asciiTheme="minorHAnsi" w:hAnsiTheme="minorHAnsi" w:cstheme="minorHAnsi"/>
          <w:b/>
          <w:bCs/>
          <w:highlight w:val="yellow"/>
        </w:rPr>
        <w:t xml:space="preserve"> list</w:t>
      </w:r>
      <w:r w:rsidR="002B459D" w:rsidRPr="00731419">
        <w:rPr>
          <w:rFonts w:asciiTheme="minorHAnsi" w:hAnsiTheme="minorHAnsi" w:cstheme="minorHAnsi"/>
          <w:b/>
          <w:bCs/>
          <w:highlight w:val="yellow"/>
        </w:rPr>
        <w:t xml:space="preserve"> </w:t>
      </w:r>
      <w:r>
        <w:rPr>
          <w:rFonts w:asciiTheme="minorHAnsi" w:hAnsiTheme="minorHAnsi" w:cstheme="minorHAnsi"/>
          <w:b/>
          <w:bCs/>
          <w:highlight w:val="yellow"/>
        </w:rPr>
        <w:t xml:space="preserve">in Project Commitments (Green Sheets) for projects in Divisions 1-8 </w:t>
      </w:r>
    </w:p>
    <w:p w14:paraId="6B0C2E08" w14:textId="77777777" w:rsidR="00231859" w:rsidRDefault="00231859" w:rsidP="00231859">
      <w:pPr>
        <w:autoSpaceDE w:val="0"/>
        <w:autoSpaceDN w:val="0"/>
        <w:adjustRightInd w:val="0"/>
        <w:rPr>
          <w:rFonts w:asciiTheme="minorHAnsi" w:hAnsiTheme="minorHAnsi" w:cstheme="minorHAnsi"/>
        </w:rPr>
      </w:pPr>
    </w:p>
    <w:p w14:paraId="49204DD7" w14:textId="77777777" w:rsidR="00231859" w:rsidRPr="0054302F" w:rsidRDefault="00231859" w:rsidP="00231859">
      <w:pPr>
        <w:autoSpaceDE w:val="0"/>
        <w:autoSpaceDN w:val="0"/>
        <w:adjustRightInd w:val="0"/>
        <w:rPr>
          <w:rFonts w:asciiTheme="minorHAnsi" w:hAnsiTheme="minorHAnsi" w:cstheme="minorHAnsi"/>
          <w:i/>
          <w:iCs/>
        </w:rPr>
      </w:pPr>
      <w:r w:rsidRPr="0054302F">
        <w:rPr>
          <w:rFonts w:asciiTheme="minorHAnsi" w:hAnsiTheme="minorHAnsi" w:cstheme="minorHAnsi"/>
          <w:b/>
          <w:bCs/>
        </w:rPr>
        <w:t>TCB</w:t>
      </w:r>
      <w:r w:rsidRPr="0054302F">
        <w:rPr>
          <w:rFonts w:asciiTheme="minorHAnsi" w:hAnsiTheme="minorHAnsi" w:cstheme="minorHAnsi"/>
          <w:i/>
          <w:iCs/>
        </w:rPr>
        <w:t>:</w:t>
      </w:r>
    </w:p>
    <w:p w14:paraId="7756FC1B" w14:textId="3B86E3C2" w:rsidR="00231859" w:rsidRPr="002B459D" w:rsidRDefault="00231859" w:rsidP="002B459D">
      <w:pPr>
        <w:pStyle w:val="ListParagraph"/>
        <w:numPr>
          <w:ilvl w:val="0"/>
          <w:numId w:val="6"/>
        </w:numPr>
        <w:autoSpaceDE w:val="0"/>
        <w:autoSpaceDN w:val="0"/>
        <w:adjustRightInd w:val="0"/>
        <w:rPr>
          <w:rFonts w:asciiTheme="minorHAnsi" w:hAnsiTheme="minorHAnsi" w:cstheme="minorHAnsi"/>
          <w:i/>
          <w:iCs/>
        </w:rPr>
      </w:pPr>
      <w:r w:rsidRPr="002B459D">
        <w:rPr>
          <w:rFonts w:asciiTheme="minorHAnsi" w:hAnsiTheme="minorHAnsi" w:cstheme="minorHAnsi"/>
        </w:rPr>
        <w:t xml:space="preserve">No tree clearing* will occur within 150 feet of a known maternity roost tree May 1 – July 15 </w:t>
      </w:r>
      <w:proofErr w:type="gramStart"/>
      <w:r w:rsidRPr="002B459D">
        <w:rPr>
          <w:rFonts w:asciiTheme="minorHAnsi" w:hAnsiTheme="minorHAnsi" w:cstheme="minorHAnsi"/>
        </w:rPr>
        <w:t>in order to</w:t>
      </w:r>
      <w:proofErr w:type="gramEnd"/>
      <w:r w:rsidRPr="002B459D">
        <w:rPr>
          <w:rFonts w:asciiTheme="minorHAnsi" w:hAnsiTheme="minorHAnsi" w:cstheme="minorHAnsi"/>
        </w:rPr>
        <w:t xml:space="preserve"> protect non-volant young. Winter roost trees are not considered maternity roost trees. NCDOT will cross-reference information provided by the Service for locations of maternity </w:t>
      </w:r>
      <w:proofErr w:type="gramStart"/>
      <w:r w:rsidRPr="002B459D">
        <w:rPr>
          <w:rFonts w:asciiTheme="minorHAnsi" w:hAnsiTheme="minorHAnsi" w:cstheme="minorHAnsi"/>
        </w:rPr>
        <w:t>roosts</w:t>
      </w:r>
      <w:proofErr w:type="gramEnd"/>
      <w:r w:rsidRPr="002B459D">
        <w:rPr>
          <w:rFonts w:asciiTheme="minorHAnsi" w:hAnsiTheme="minorHAnsi" w:cstheme="minorHAnsi"/>
          <w:i/>
          <w:iCs/>
        </w:rPr>
        <w:t>.</w:t>
      </w:r>
    </w:p>
    <w:p w14:paraId="726152F8" w14:textId="77777777" w:rsidR="00231859" w:rsidRDefault="00231859" w:rsidP="00231859"/>
    <w:p w14:paraId="3C90DCA5" w14:textId="33822731" w:rsidR="00231859" w:rsidRDefault="00231859" w:rsidP="00231859">
      <w:pPr>
        <w:autoSpaceDE w:val="0"/>
        <w:autoSpaceDN w:val="0"/>
        <w:adjustRightInd w:val="0"/>
        <w:rPr>
          <w:rFonts w:asciiTheme="minorHAnsi" w:hAnsiTheme="minorHAnsi" w:cstheme="minorHAnsi"/>
        </w:rPr>
      </w:pPr>
      <w:r w:rsidRPr="0054302F">
        <w:rPr>
          <w:rFonts w:asciiTheme="minorHAnsi" w:hAnsiTheme="minorHAnsi" w:cstheme="minorHAnsi"/>
        </w:rPr>
        <w:t xml:space="preserve">* </w:t>
      </w:r>
      <w:proofErr w:type="gramStart"/>
      <w:r w:rsidRPr="0054302F">
        <w:rPr>
          <w:rFonts w:asciiTheme="minorHAnsi" w:hAnsiTheme="minorHAnsi" w:cstheme="minorHAnsi"/>
        </w:rPr>
        <w:t>tree</w:t>
      </w:r>
      <w:proofErr w:type="gramEnd"/>
      <w:r w:rsidRPr="0054302F">
        <w:rPr>
          <w:rFonts w:asciiTheme="minorHAnsi" w:hAnsiTheme="minorHAnsi" w:cstheme="minorHAnsi"/>
        </w:rPr>
        <w:t xml:space="preserve"> clearing is considered removing trees. Clearing limbs along the ROW is not considered ‘clearing’</w:t>
      </w:r>
    </w:p>
    <w:p w14:paraId="3FBC02F8" w14:textId="77777777" w:rsidR="003D5DA6" w:rsidRDefault="003D5DA6" w:rsidP="003D5DA6">
      <w:pPr>
        <w:rPr>
          <w:color w:val="FF0000"/>
        </w:rPr>
      </w:pPr>
      <w:r>
        <w:rPr>
          <w:color w:val="FF0000"/>
        </w:rPr>
        <w:t>Note</w:t>
      </w:r>
      <w:proofErr w:type="gramStart"/>
      <w:r>
        <w:rPr>
          <w:color w:val="FF0000"/>
        </w:rPr>
        <w:t>:  At</w:t>
      </w:r>
      <w:proofErr w:type="gramEnd"/>
      <w:r>
        <w:rPr>
          <w:color w:val="FF0000"/>
        </w:rPr>
        <w:t xml:space="preserve"> this time, no TCB maternity roost trees have been identified in Div 1-8. </w:t>
      </w:r>
    </w:p>
    <w:p w14:paraId="3EEDEB1C" w14:textId="77777777" w:rsidR="003D5DA6" w:rsidRDefault="003D5DA6" w:rsidP="00231859"/>
    <w:p w14:paraId="2EE8D78C" w14:textId="2ACABE29" w:rsidR="00231859" w:rsidRDefault="00231859" w:rsidP="002B459D">
      <w:pPr>
        <w:pStyle w:val="ListParagraph"/>
        <w:numPr>
          <w:ilvl w:val="0"/>
          <w:numId w:val="6"/>
        </w:numPr>
      </w:pPr>
      <w:proofErr w:type="gramStart"/>
      <w:r w:rsidRPr="005C57BC">
        <w:t>In order to</w:t>
      </w:r>
      <w:proofErr w:type="gramEnd"/>
      <w:r w:rsidRPr="005C57BC">
        <w:t xml:space="preserve"> monitor the impacts of incidental take, the NCDOT must report the progress of the Action and its impact on the species to the Service as specified in the ITS (50 CFR §402.14(i)(3)). </w:t>
      </w:r>
      <w:r>
        <w:t xml:space="preserve">Specific </w:t>
      </w:r>
      <w:proofErr w:type="gramStart"/>
      <w:r>
        <w:t>instruction</w:t>
      </w:r>
      <w:proofErr w:type="gramEnd"/>
      <w:r>
        <w:t xml:space="preserve"> for such </w:t>
      </w:r>
      <w:r w:rsidRPr="005C57BC">
        <w:t>monitoring and reporting (M&amp;R)</w:t>
      </w:r>
      <w:r>
        <w:t xml:space="preserve"> are listed below. </w:t>
      </w:r>
      <w:r w:rsidRPr="005C57BC">
        <w:t>These M&amp;R requirements are mandatory.</w:t>
      </w:r>
    </w:p>
    <w:p w14:paraId="35A1DB8B" w14:textId="77777777" w:rsidR="00231859" w:rsidRDefault="00231859" w:rsidP="00231859"/>
    <w:p w14:paraId="1D703A7E" w14:textId="123DF5A9" w:rsidR="00231859" w:rsidRDefault="00231859" w:rsidP="00231859">
      <w:pPr>
        <w:pStyle w:val="ListParagraph"/>
        <w:numPr>
          <w:ilvl w:val="0"/>
          <w:numId w:val="3"/>
        </w:numPr>
      </w:pPr>
      <w:r w:rsidRPr="001C6437">
        <w:t xml:space="preserve">If dead bats suspected of being </w:t>
      </w:r>
      <w:r>
        <w:t>TCB</w:t>
      </w:r>
      <w:r w:rsidRPr="001C6437">
        <w:t xml:space="preserve"> are observed during clearing, demolition, or construction activities of the Action, such bats should be collected and preserved for identification. Gary Jordan of the Service’s Raleigh Field Office should be contacted at </w:t>
      </w:r>
      <w:hyperlink r:id="rId20" w:history="1">
        <w:r w:rsidRPr="00AC6D5B">
          <w:rPr>
            <w:rStyle w:val="Hyperlink"/>
          </w:rPr>
          <w:t>gary_jordan@fws.gov</w:t>
        </w:r>
      </w:hyperlink>
      <w:r>
        <w:t xml:space="preserve"> </w:t>
      </w:r>
      <w:r w:rsidRPr="001C6437">
        <w:t>to arrange a transfer of the bats. Dead bats should be placed in a freezer until they can be transferred.</w:t>
      </w:r>
    </w:p>
    <w:p w14:paraId="7580A2D3" w14:textId="54307536" w:rsidR="00231859" w:rsidRDefault="00231859" w:rsidP="00231859">
      <w:pPr>
        <w:pStyle w:val="ListParagraph"/>
        <w:numPr>
          <w:ilvl w:val="0"/>
          <w:numId w:val="3"/>
        </w:numPr>
      </w:pPr>
      <w:r w:rsidRPr="00231859">
        <w:t xml:space="preserve">Structure bat surveys will be performed during the Natural Resource Technical Report phase of projects that are to replace a bridge or culvert &gt; 5 feet in diameter. This information will then be recorded in NCDOT’s database on bridges and culverts. </w:t>
      </w:r>
      <w:r w:rsidRPr="005C57BC">
        <w:t xml:space="preserve">NCDOT staff and/or consultants must follow the NCDOT Bat Habitat Assessment SOP by filling out Bat Habitat Assessment Forms for projects that affect bridges and culverts. These forms will be submitted to the NCDOT Biological Surveys Group and </w:t>
      </w:r>
      <w:proofErr w:type="gramStart"/>
      <w:r w:rsidRPr="005C57BC">
        <w:t>entered into</w:t>
      </w:r>
      <w:proofErr w:type="gramEnd"/>
      <w:r w:rsidRPr="005C57BC">
        <w:t xml:space="preserve"> its database even if no bat presence is detected. If </w:t>
      </w:r>
      <w:r w:rsidR="003D5DA6">
        <w:t>TCBs</w:t>
      </w:r>
      <w:r w:rsidRPr="005C57BC">
        <w:t xml:space="preserve"> are detected at a bridge or culvert, the Service will be notified via email at </w:t>
      </w:r>
      <w:hyperlink r:id="rId21" w:history="1">
        <w:r w:rsidRPr="00AC6D5B">
          <w:rPr>
            <w:rStyle w:val="Hyperlink"/>
          </w:rPr>
          <w:t>gary_jordan@fws.gov</w:t>
        </w:r>
      </w:hyperlink>
      <w:r>
        <w:t xml:space="preserve">. </w:t>
      </w:r>
    </w:p>
    <w:p w14:paraId="1AB8EF5A" w14:textId="77777777" w:rsidR="00231859" w:rsidRDefault="00231859" w:rsidP="00231859"/>
    <w:p w14:paraId="2FF80BA2" w14:textId="77777777" w:rsidR="00231859" w:rsidRDefault="00231859" w:rsidP="00231859"/>
    <w:p w14:paraId="48659A1D" w14:textId="77777777" w:rsidR="00231859" w:rsidRPr="0054302F" w:rsidRDefault="00231859" w:rsidP="0054302F">
      <w:pPr>
        <w:autoSpaceDE w:val="0"/>
        <w:autoSpaceDN w:val="0"/>
        <w:adjustRightInd w:val="0"/>
        <w:rPr>
          <w:rFonts w:asciiTheme="minorHAnsi" w:hAnsiTheme="minorHAnsi" w:cstheme="minorHAnsi"/>
          <w:i/>
          <w:iCs/>
        </w:rPr>
      </w:pPr>
    </w:p>
    <w:p w14:paraId="5A8342B6" w14:textId="77777777" w:rsidR="0059506C" w:rsidRDefault="0059506C"/>
    <w:sectPr w:rsidR="0059506C" w:rsidSect="003D5DA6">
      <w:pgSz w:w="12240" w:h="15840"/>
      <w:pgMar w:top="90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6E1FE0"/>
    <w:multiLevelType w:val="hybridMultilevel"/>
    <w:tmpl w:val="09660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B600C6"/>
    <w:multiLevelType w:val="hybridMultilevel"/>
    <w:tmpl w:val="9EC0B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C321AB"/>
    <w:multiLevelType w:val="hybridMultilevel"/>
    <w:tmpl w:val="442C9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5808A5"/>
    <w:multiLevelType w:val="hybridMultilevel"/>
    <w:tmpl w:val="3CC81BB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88601FA"/>
    <w:multiLevelType w:val="hybridMultilevel"/>
    <w:tmpl w:val="4AB2F22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30346694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73543720">
    <w:abstractNumId w:val="4"/>
  </w:num>
  <w:num w:numId="3" w16cid:durableId="1321159513">
    <w:abstractNumId w:val="3"/>
  </w:num>
  <w:num w:numId="4" w16cid:durableId="3165707">
    <w:abstractNumId w:val="1"/>
  </w:num>
  <w:num w:numId="5" w16cid:durableId="297303846">
    <w:abstractNumId w:val="0"/>
  </w:num>
  <w:num w:numId="6" w16cid:durableId="349336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6C6"/>
    <w:rsid w:val="00134DF5"/>
    <w:rsid w:val="001726C6"/>
    <w:rsid w:val="001C6437"/>
    <w:rsid w:val="00231859"/>
    <w:rsid w:val="002B17D5"/>
    <w:rsid w:val="002B459D"/>
    <w:rsid w:val="002D582A"/>
    <w:rsid w:val="003321D8"/>
    <w:rsid w:val="00351717"/>
    <w:rsid w:val="003864D2"/>
    <w:rsid w:val="003B2122"/>
    <w:rsid w:val="003D5DA6"/>
    <w:rsid w:val="00423068"/>
    <w:rsid w:val="00484C4B"/>
    <w:rsid w:val="004F52DF"/>
    <w:rsid w:val="00510285"/>
    <w:rsid w:val="00531242"/>
    <w:rsid w:val="00534837"/>
    <w:rsid w:val="0054302F"/>
    <w:rsid w:val="00557E6A"/>
    <w:rsid w:val="0059506C"/>
    <w:rsid w:val="005A1628"/>
    <w:rsid w:val="005B3566"/>
    <w:rsid w:val="005C3FC8"/>
    <w:rsid w:val="005C57BC"/>
    <w:rsid w:val="00603334"/>
    <w:rsid w:val="00676168"/>
    <w:rsid w:val="006B3415"/>
    <w:rsid w:val="006C7804"/>
    <w:rsid w:val="00723A71"/>
    <w:rsid w:val="00810CC7"/>
    <w:rsid w:val="008372CE"/>
    <w:rsid w:val="008D580F"/>
    <w:rsid w:val="009138E1"/>
    <w:rsid w:val="00934EC2"/>
    <w:rsid w:val="00941A70"/>
    <w:rsid w:val="009A5D77"/>
    <w:rsid w:val="009C1BA8"/>
    <w:rsid w:val="009E4837"/>
    <w:rsid w:val="009F38A2"/>
    <w:rsid w:val="00A00ED1"/>
    <w:rsid w:val="00A26673"/>
    <w:rsid w:val="00A52E29"/>
    <w:rsid w:val="00B337D3"/>
    <w:rsid w:val="00B6471C"/>
    <w:rsid w:val="00BA6DEE"/>
    <w:rsid w:val="00BB2256"/>
    <w:rsid w:val="00BE339A"/>
    <w:rsid w:val="00C00FF6"/>
    <w:rsid w:val="00CB48D6"/>
    <w:rsid w:val="00D2411A"/>
    <w:rsid w:val="00DB2BDC"/>
    <w:rsid w:val="00E17F88"/>
    <w:rsid w:val="00E330E3"/>
    <w:rsid w:val="00E50893"/>
    <w:rsid w:val="00E833BE"/>
    <w:rsid w:val="00F548CD"/>
    <w:rsid w:val="00FB6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2D08B"/>
  <w15:docId w15:val="{D801B07E-6011-497E-9B4C-257697877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6C6"/>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26C6"/>
    <w:rPr>
      <w:rFonts w:ascii="Tahoma" w:hAnsi="Tahoma" w:cs="Tahoma"/>
      <w:sz w:val="16"/>
      <w:szCs w:val="16"/>
    </w:rPr>
  </w:style>
  <w:style w:type="character" w:customStyle="1" w:styleId="BalloonTextChar">
    <w:name w:val="Balloon Text Char"/>
    <w:basedOn w:val="DefaultParagraphFont"/>
    <w:link w:val="BalloonText"/>
    <w:uiPriority w:val="99"/>
    <w:semiHidden/>
    <w:rsid w:val="001726C6"/>
    <w:rPr>
      <w:rFonts w:ascii="Tahoma" w:hAnsi="Tahoma" w:cs="Tahoma"/>
      <w:sz w:val="16"/>
      <w:szCs w:val="16"/>
    </w:rPr>
  </w:style>
  <w:style w:type="character" w:styleId="CommentReference">
    <w:name w:val="annotation reference"/>
    <w:basedOn w:val="DefaultParagraphFont"/>
    <w:uiPriority w:val="99"/>
    <w:semiHidden/>
    <w:unhideWhenUsed/>
    <w:rsid w:val="009F38A2"/>
    <w:rPr>
      <w:sz w:val="16"/>
      <w:szCs w:val="16"/>
    </w:rPr>
  </w:style>
  <w:style w:type="paragraph" w:styleId="CommentText">
    <w:name w:val="annotation text"/>
    <w:basedOn w:val="Normal"/>
    <w:link w:val="CommentTextChar"/>
    <w:uiPriority w:val="99"/>
    <w:semiHidden/>
    <w:unhideWhenUsed/>
    <w:rsid w:val="009F38A2"/>
    <w:rPr>
      <w:sz w:val="20"/>
      <w:szCs w:val="20"/>
    </w:rPr>
  </w:style>
  <w:style w:type="character" w:customStyle="1" w:styleId="CommentTextChar">
    <w:name w:val="Comment Text Char"/>
    <w:basedOn w:val="DefaultParagraphFont"/>
    <w:link w:val="CommentText"/>
    <w:uiPriority w:val="99"/>
    <w:semiHidden/>
    <w:rsid w:val="009F38A2"/>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9F38A2"/>
    <w:rPr>
      <w:b/>
      <w:bCs/>
    </w:rPr>
  </w:style>
  <w:style w:type="character" w:customStyle="1" w:styleId="CommentSubjectChar">
    <w:name w:val="Comment Subject Char"/>
    <w:basedOn w:val="CommentTextChar"/>
    <w:link w:val="CommentSubject"/>
    <w:uiPriority w:val="99"/>
    <w:semiHidden/>
    <w:rsid w:val="009F38A2"/>
    <w:rPr>
      <w:rFonts w:ascii="Calibri" w:hAnsi="Calibri" w:cs="Calibri"/>
      <w:b/>
      <w:bCs/>
      <w:sz w:val="20"/>
      <w:szCs w:val="20"/>
    </w:rPr>
  </w:style>
  <w:style w:type="character" w:styleId="Hyperlink">
    <w:name w:val="Hyperlink"/>
    <w:basedOn w:val="DefaultParagraphFont"/>
    <w:uiPriority w:val="99"/>
    <w:unhideWhenUsed/>
    <w:rsid w:val="003B2122"/>
    <w:rPr>
      <w:color w:val="0000FF"/>
      <w:u w:val="single"/>
    </w:rPr>
  </w:style>
  <w:style w:type="paragraph" w:styleId="ListParagraph">
    <w:name w:val="List Paragraph"/>
    <w:basedOn w:val="Normal"/>
    <w:uiPriority w:val="34"/>
    <w:qFormat/>
    <w:rsid w:val="008372CE"/>
    <w:pPr>
      <w:ind w:left="720"/>
    </w:pPr>
  </w:style>
  <w:style w:type="character" w:styleId="UnresolvedMention">
    <w:name w:val="Unresolved Mention"/>
    <w:basedOn w:val="DefaultParagraphFont"/>
    <w:uiPriority w:val="99"/>
    <w:semiHidden/>
    <w:unhideWhenUsed/>
    <w:rsid w:val="008D580F"/>
    <w:rPr>
      <w:color w:val="605E5C"/>
      <w:shd w:val="clear" w:color="auto" w:fill="E1DFDD"/>
    </w:rPr>
  </w:style>
  <w:style w:type="paragraph" w:styleId="Revision">
    <w:name w:val="Revision"/>
    <w:hidden/>
    <w:uiPriority w:val="99"/>
    <w:semiHidden/>
    <w:rsid w:val="00557E6A"/>
    <w:pPr>
      <w:spacing w:after="0" w:line="240" w:lineRule="auto"/>
    </w:pPr>
    <w:rPr>
      <w:rFonts w:ascii="Calibri" w:hAnsi="Calibri" w:cs="Calibri"/>
    </w:rPr>
  </w:style>
  <w:style w:type="character" w:styleId="FollowedHyperlink">
    <w:name w:val="FollowedHyperlink"/>
    <w:basedOn w:val="DefaultParagraphFont"/>
    <w:uiPriority w:val="99"/>
    <w:semiHidden/>
    <w:unhideWhenUsed/>
    <w:rsid w:val="003D5DA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118601">
      <w:bodyDiv w:val="1"/>
      <w:marLeft w:val="0"/>
      <w:marRight w:val="0"/>
      <w:marTop w:val="0"/>
      <w:marBottom w:val="0"/>
      <w:divBdr>
        <w:top w:val="none" w:sz="0" w:space="0" w:color="auto"/>
        <w:left w:val="none" w:sz="0" w:space="0" w:color="auto"/>
        <w:bottom w:val="none" w:sz="0" w:space="0" w:color="auto"/>
        <w:right w:val="none" w:sz="0" w:space="0" w:color="auto"/>
      </w:divBdr>
    </w:div>
    <w:div w:id="354112535">
      <w:bodyDiv w:val="1"/>
      <w:marLeft w:val="0"/>
      <w:marRight w:val="0"/>
      <w:marTop w:val="0"/>
      <w:marBottom w:val="0"/>
      <w:divBdr>
        <w:top w:val="none" w:sz="0" w:space="0" w:color="auto"/>
        <w:left w:val="none" w:sz="0" w:space="0" w:color="auto"/>
        <w:bottom w:val="none" w:sz="0" w:space="0" w:color="auto"/>
        <w:right w:val="none" w:sz="0" w:space="0" w:color="auto"/>
      </w:divBdr>
    </w:div>
    <w:div w:id="711853677">
      <w:bodyDiv w:val="1"/>
      <w:marLeft w:val="0"/>
      <w:marRight w:val="0"/>
      <w:marTop w:val="0"/>
      <w:marBottom w:val="0"/>
      <w:divBdr>
        <w:top w:val="none" w:sz="0" w:space="0" w:color="auto"/>
        <w:left w:val="none" w:sz="0" w:space="0" w:color="auto"/>
        <w:bottom w:val="none" w:sz="0" w:space="0" w:color="auto"/>
        <w:right w:val="none" w:sz="0" w:space="0" w:color="auto"/>
      </w:divBdr>
    </w:div>
    <w:div w:id="914583069">
      <w:bodyDiv w:val="1"/>
      <w:marLeft w:val="0"/>
      <w:marRight w:val="0"/>
      <w:marTop w:val="0"/>
      <w:marBottom w:val="0"/>
      <w:divBdr>
        <w:top w:val="none" w:sz="0" w:space="0" w:color="auto"/>
        <w:left w:val="none" w:sz="0" w:space="0" w:color="auto"/>
        <w:bottom w:val="none" w:sz="0" w:space="0" w:color="auto"/>
        <w:right w:val="none" w:sz="0" w:space="0" w:color="auto"/>
      </w:divBdr>
    </w:div>
    <w:div w:id="1070543397">
      <w:bodyDiv w:val="1"/>
      <w:marLeft w:val="0"/>
      <w:marRight w:val="0"/>
      <w:marTop w:val="0"/>
      <w:marBottom w:val="0"/>
      <w:divBdr>
        <w:top w:val="none" w:sz="0" w:space="0" w:color="auto"/>
        <w:left w:val="none" w:sz="0" w:space="0" w:color="auto"/>
        <w:bottom w:val="none" w:sz="0" w:space="0" w:color="auto"/>
        <w:right w:val="none" w:sz="0" w:space="0" w:color="auto"/>
      </w:divBdr>
    </w:div>
    <w:div w:id="1112289799">
      <w:bodyDiv w:val="1"/>
      <w:marLeft w:val="0"/>
      <w:marRight w:val="0"/>
      <w:marTop w:val="0"/>
      <w:marBottom w:val="0"/>
      <w:divBdr>
        <w:top w:val="none" w:sz="0" w:space="0" w:color="auto"/>
        <w:left w:val="none" w:sz="0" w:space="0" w:color="auto"/>
        <w:bottom w:val="none" w:sz="0" w:space="0" w:color="auto"/>
        <w:right w:val="none" w:sz="0" w:space="0" w:color="auto"/>
      </w:divBdr>
    </w:div>
    <w:div w:id="1232426869">
      <w:bodyDiv w:val="1"/>
      <w:marLeft w:val="0"/>
      <w:marRight w:val="0"/>
      <w:marTop w:val="0"/>
      <w:marBottom w:val="0"/>
      <w:divBdr>
        <w:top w:val="none" w:sz="0" w:space="0" w:color="auto"/>
        <w:left w:val="none" w:sz="0" w:space="0" w:color="auto"/>
        <w:bottom w:val="none" w:sz="0" w:space="0" w:color="auto"/>
        <w:right w:val="none" w:sz="0" w:space="0" w:color="auto"/>
      </w:divBdr>
    </w:div>
    <w:div w:id="1424573813">
      <w:bodyDiv w:val="1"/>
      <w:marLeft w:val="0"/>
      <w:marRight w:val="0"/>
      <w:marTop w:val="0"/>
      <w:marBottom w:val="0"/>
      <w:divBdr>
        <w:top w:val="none" w:sz="0" w:space="0" w:color="auto"/>
        <w:left w:val="none" w:sz="0" w:space="0" w:color="auto"/>
        <w:bottom w:val="none" w:sz="0" w:space="0" w:color="auto"/>
        <w:right w:val="none" w:sz="0" w:space="0" w:color="auto"/>
      </w:divBdr>
    </w:div>
    <w:div w:id="1649626658">
      <w:bodyDiv w:val="1"/>
      <w:marLeft w:val="0"/>
      <w:marRight w:val="0"/>
      <w:marTop w:val="0"/>
      <w:marBottom w:val="0"/>
      <w:divBdr>
        <w:top w:val="none" w:sz="0" w:space="0" w:color="auto"/>
        <w:left w:val="none" w:sz="0" w:space="0" w:color="auto"/>
        <w:bottom w:val="none" w:sz="0" w:space="0" w:color="auto"/>
        <w:right w:val="none" w:sz="0" w:space="0" w:color="auto"/>
      </w:divBdr>
    </w:div>
    <w:div w:id="1766027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ary_jordan@fws.gov" TargetMode="External"/><Relationship Id="rId18" Type="http://schemas.openxmlformats.org/officeDocument/2006/relationships/image" Target="cid:image001.png@01DB4596.99038FC0" TargetMode="External"/><Relationship Id="rId3" Type="http://schemas.openxmlformats.org/officeDocument/2006/relationships/customXml" Target="../customXml/item3.xml"/><Relationship Id="rId21" Type="http://schemas.openxmlformats.org/officeDocument/2006/relationships/hyperlink" Target="mailto:gary_jordan@fws.gov" TargetMode="External"/><Relationship Id="rId7" Type="http://schemas.openxmlformats.org/officeDocument/2006/relationships/settings" Target="settings.xml"/><Relationship Id="rId12" Type="http://schemas.openxmlformats.org/officeDocument/2006/relationships/hyperlink" Target="mailto:gary_jordan@fws.gov"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cid:image002.png@01DB4595.8D7FD3D0" TargetMode="External"/><Relationship Id="rId20" Type="http://schemas.openxmlformats.org/officeDocument/2006/relationships/hyperlink" Target="mailto:gary_jordan@fws.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nnect.ncdot.gov/resources/Environmental/EAU/BSG/Pages/default.aspx" TargetMode="Externa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https://ncdot.maps.arcgis.com/apps/mapviewer/index.html?webmap=0a61ee1304f747afa4265835bb6b2743" TargetMode="External"/><Relationship Id="rId19" Type="http://schemas.openxmlformats.org/officeDocument/2006/relationships/hyperlink" Target="https://connect.ncdot.gov/resources/Environmental/EAU/BSG/Documents/Bats/Bat%20Programmatics%20(Div%201-8)/20231120_PCO_signed_TCB_programmatic.pdf" TargetMode="External"/><Relationship Id="rId4" Type="http://schemas.openxmlformats.org/officeDocument/2006/relationships/customXml" Target="../customXml/item4.xml"/><Relationship Id="rId9" Type="http://schemas.openxmlformats.org/officeDocument/2006/relationships/hyperlink" Target="https://connect.ncdot.gov/resources/Environmental/EAU/BSG/Documents/Bats/Bat%20Programmatics%20(Div%201-8)/20221215_PBO_Revised_NLEB_Divisions1-8.pdf" TargetMode="External"/><Relationship Id="rId14" Type="http://schemas.openxmlformats.org/officeDocument/2006/relationships/hyperlink" Target="https://gcc02.safelinks.protection.outlook.com/?url=https%3A%2F%2Fncdot.maps.arcgis.com%2Fapps%2Fmapviewer%2Findex.html%3Fwebmap%3D0a61ee1304f747afa4265835bb6b2743&amp;data=05%7C02%7Cclknepp%40ncdot.gov%7C5c07406e68fa447380a808dd19688652%7C7a7681dcb9d0449a85c3ecc26cd7ed19%7C0%7C0%7C638694658906291580%7CUnknown%7CTWFpbGZsb3d8eyJFbXB0eU1hcGkiOnRydWUsIlYiOiIwLjAuMDAwMCIsIlAiOiJXaW4zMiIsIkFOIjoiTWFpbCIsIldUIjoyfQ%3D%3D%7C0%7C%7C%7C&amp;sdata=%2FvPadvcw9DNOjYg3RZT%2FRbbVZRJlO5ydM8sIWUh7PN8%3D&amp;reserved=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Document" ma:contentTypeID="0x010100A46693100BE35743A839E54ADDE357D3" ma:contentTypeVersion="31" ma:contentTypeDescription="Create a new document." ma:contentTypeScope="" ma:versionID="cd35395940410bf9cbb02e07e38e2f50">
  <xsd:schema xmlns:xsd="http://www.w3.org/2001/XMLSchema" xmlns:xs="http://www.w3.org/2001/XMLSchema" xmlns:p="http://schemas.microsoft.com/office/2006/metadata/properties" xmlns:ns1="http://schemas.microsoft.com/sharepoint/v3" xmlns:ns2="16f00c2e-ac5c-418b-9f13-a0771dbd417d" xmlns:ns3="92fafedf-8158-4c8d-ae03-1261d532339f" xmlns:ns4="http://schemas.microsoft.com/sharepoint/v4" targetNamespace="http://schemas.microsoft.com/office/2006/metadata/properties" ma:root="true" ma:fieldsID="f8111a131935b5b167995145fcdc9ea2" ns1:_="" ns2:_="" ns3:_="" ns4:_="">
    <xsd:import namespace="http://schemas.microsoft.com/sharepoint/v3"/>
    <xsd:import namespace="16f00c2e-ac5c-418b-9f13-a0771dbd417d"/>
    <xsd:import namespace="92fafedf-8158-4c8d-ae03-1261d532339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URL" minOccurs="0"/>
                <xsd:element ref="ns1:PublishingStartDate" minOccurs="0"/>
                <xsd:element ref="ns1:PublishingExpirationDate" minOccurs="0"/>
                <xsd:element ref="ns3:Category" minOccurs="0"/>
                <xsd:element ref="ns2:SharedWithUsers" minOccurs="0"/>
                <xsd:element ref="ns4:IconOverlay" minOccurs="0"/>
                <xsd:element ref="ns3:Order0"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1"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PublishingStartDate" ma:index="12"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3"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fafedf-8158-4c8d-ae03-1261d532339f" elementFormDefault="qualified">
    <xsd:import namespace="http://schemas.microsoft.com/office/2006/documentManagement/types"/>
    <xsd:import namespace="http://schemas.microsoft.com/office/infopath/2007/PartnerControls"/>
    <xsd:element name="Category" ma:index="14" nillable="true" ma:displayName="Category" ma:format="Dropdown" ma:internalName="Category">
      <xsd:simpleType>
        <xsd:restriction base="dms:Choice">
          <xsd:enumeration value="Policy-Procedures"/>
          <xsd:enumeration value="Forms"/>
          <xsd:enumeration value="Templates"/>
          <xsd:enumeration value="MusselProgrammatic"/>
          <xsd:enumeration value="WaterDog-MadTomProgrammatic"/>
          <xsd:enumeration value="NLEB Programmatic"/>
          <xsd:enumeration value="WoodStork"/>
          <xsd:enumeration value="Bat Programmatics"/>
        </xsd:restriction>
      </xsd:simpleType>
    </xsd:element>
    <xsd:element name="Order0" ma:index="17" nillable="true" ma:displayName="Order" ma:description="List order on Page" ma:internalName="Order0">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URL xmlns="http://schemas.microsoft.com/sharepoint/v3">
      <Url xsi:nil="true"/>
      <Description xsi:nil="true"/>
    </URL>
    <PublishingExpirationDate xmlns="http://schemas.microsoft.com/sharepoint/v3" xsi:nil="true"/>
    <PublishingStartDate xmlns="http://schemas.microsoft.com/sharepoint/v3" xsi:nil="true"/>
    <Category xmlns="92fafedf-8158-4c8d-ae03-1261d532339f">Bat Programmatics</Category>
    <Order0 xmlns="92fafedf-8158-4c8d-ae03-1261d532339f">15</Order0>
  </documentManagement>
</p:properties>
</file>

<file path=customXml/itemProps1.xml><?xml version="1.0" encoding="utf-8"?>
<ds:datastoreItem xmlns:ds="http://schemas.openxmlformats.org/officeDocument/2006/customXml" ds:itemID="{74729875-025D-4AE3-B175-E7A961A0C612}">
  <ds:schemaRefs>
    <ds:schemaRef ds:uri="http://schemas.microsoft.com/sharepoint/v3/contenttype/forms"/>
  </ds:schemaRefs>
</ds:datastoreItem>
</file>

<file path=customXml/itemProps2.xml><?xml version="1.0" encoding="utf-8"?>
<ds:datastoreItem xmlns:ds="http://schemas.openxmlformats.org/officeDocument/2006/customXml" ds:itemID="{6929C8A0-E9E6-4DF1-B824-B30ADC150CA2}">
  <ds:schemaRefs>
    <ds:schemaRef ds:uri="http://schemas.microsoft.com/sharepoint/events"/>
  </ds:schemaRefs>
</ds:datastoreItem>
</file>

<file path=customXml/itemProps3.xml><?xml version="1.0" encoding="utf-8"?>
<ds:datastoreItem xmlns:ds="http://schemas.openxmlformats.org/officeDocument/2006/customXml" ds:itemID="{B9456319-DA11-4F8B-972B-EBAF9A81D60D}"/>
</file>

<file path=customXml/itemProps4.xml><?xml version="1.0" encoding="utf-8"?>
<ds:datastoreItem xmlns:ds="http://schemas.openxmlformats.org/officeDocument/2006/customXml" ds:itemID="{C63FDD42-5327-447E-92B9-1BB461718F49}">
  <ds:schemaRefs>
    <ds:schemaRef ds:uri="http://schemas.microsoft.com/office/2006/metadata/properties"/>
    <ds:schemaRef ds:uri="http://schemas.microsoft.com/office/infopath/2007/PartnerControls"/>
    <ds:schemaRef ds:uri="http://schemas.microsoft.com/sharepoint/v4"/>
    <ds:schemaRef ds:uri="http://schemas.microsoft.com/sharepoint/v3"/>
    <ds:schemaRef ds:uri="92fafedf-8158-4c8d-ae03-1261d532339f"/>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4</Pages>
  <Words>1291</Words>
  <Characters>7359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NLEB Programmatic Language for NRTR/Environmental Docs/Greensheets in Div1-8</vt:lpstr>
    </vt:vector>
  </TitlesOfParts>
  <Company>N.C. Dept. of Transportation</Company>
  <LinksUpToDate>false</LinksUpToDate>
  <CharactersWithSpaces>8633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Document &amp; Project Commitment Language BATS Division 1-8</dc:title>
  <dc:creator>Heather Wallace</dc:creator>
  <cp:lastModifiedBy>Knepp, Cheryl L</cp:lastModifiedBy>
  <cp:revision>8</cp:revision>
  <dcterms:created xsi:type="dcterms:W3CDTF">2025-01-28T16:42:00Z</dcterms:created>
  <dcterms:modified xsi:type="dcterms:W3CDTF">2025-02-11T13:55:00Z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0x010100A46693100BE35743A839E54ADDE357D3</vt:lpwstr>
  </property>
  <property fmtid="{D5CDD505-2E9C-101B-9397-08002B2CF9AE}" pid="3" name="Order">
    <vt:r8>41300</vt:r8>
  </property>
</Properties>
</file>